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CC2B6" w14:textId="77777777" w:rsidR="009B531B" w:rsidRDefault="00233F14" w:rsidP="00D8236D">
      <w:pPr>
        <w:pStyle w:val="PageTitreFaculteunilim"/>
      </w:pPr>
      <w:bookmarkStart w:id="0" w:name="_Toc408994402"/>
      <w:bookmarkStart w:id="1" w:name="_Toc408994411"/>
      <w:r>
        <w:rPr>
          <w:noProof/>
        </w:rPr>
        <w:drawing>
          <wp:anchor distT="0" distB="0" distL="114300" distR="114300" simplePos="0" relativeHeight="251663360" behindDoc="0" locked="0" layoutInCell="1" allowOverlap="1" wp14:anchorId="3A97699E" wp14:editId="5DBBADF6">
            <wp:simplePos x="0" y="0"/>
            <wp:positionH relativeFrom="margin">
              <wp:posOffset>3762375</wp:posOffset>
            </wp:positionH>
            <wp:positionV relativeFrom="margin">
              <wp:posOffset>125730</wp:posOffset>
            </wp:positionV>
            <wp:extent cx="2044800" cy="658800"/>
            <wp:effectExtent l="0" t="0" r="0" b="8255"/>
            <wp:wrapNone/>
            <wp:docPr id="7" name="Logo unili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im-blanc.w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4800" cy="65880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r w:rsidR="00D8236D">
        <w:t>Institut Limousin de FOrmation</w:t>
      </w:r>
      <w:r w:rsidR="00D8236D">
        <w:br/>
        <w:t>aux MÉtiers de la Réadaptation</w:t>
      </w:r>
    </w:p>
    <w:sdt>
      <w:sdtPr>
        <w:alias w:val="Filière"/>
        <w:tag w:val="Filière"/>
        <w:id w:val="-1611663570"/>
        <w:lock w:val="sdtLocked"/>
        <w:placeholder>
          <w:docPart w:val="46A4B06CF97C4CAB977701A5DEB7FD10"/>
        </w:placeholder>
        <w:comboBox>
          <w:listItem w:displayText="Ergothérapie" w:value="Ergothérapie"/>
          <w:listItem w:displayText="Masso-kinésithérapie" w:value="Masso-kinésithérapie"/>
          <w:listItem w:displayText="Orthophonie" w:value="Orthophonie"/>
        </w:comboBox>
      </w:sdtPr>
      <w:sdtContent>
        <w:p w14:paraId="4E96B2C2" w14:textId="67CDB05E" w:rsidR="00D8236D" w:rsidRDefault="000B3895" w:rsidP="00D8236D">
          <w:pPr>
            <w:pStyle w:val="PageTitreFiliereunilim"/>
          </w:pPr>
          <w:r>
            <w:t>Orthophonie</w:t>
          </w:r>
        </w:p>
      </w:sdtContent>
    </w:sdt>
    <w:p w14:paraId="065492DF" w14:textId="77777777" w:rsidR="00BB48A3" w:rsidRPr="002B64FD" w:rsidRDefault="00BB48A3" w:rsidP="00BB48A3">
      <w:pPr>
        <w:pStyle w:val="PageTitreNormalunilim"/>
      </w:pPr>
      <w:r>
        <w:rPr>
          <w:noProof/>
        </w:rPr>
        <mc:AlternateContent>
          <mc:Choice Requires="wps">
            <w:drawing>
              <wp:inline distT="0" distB="0" distL="0" distR="0" wp14:anchorId="040D8EDD" wp14:editId="172E5542">
                <wp:extent cx="5760000" cy="1080000"/>
                <wp:effectExtent l="0" t="0" r="12700" b="6350"/>
                <wp:docPr id="1" name="Ti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080000"/>
                        </a:xfrm>
                        <a:prstGeom prst="rect">
                          <a:avLst/>
                        </a:prstGeom>
                        <a:noFill/>
                        <a:ln>
                          <a:noFill/>
                        </a:ln>
                      </wps:spPr>
                      <wps:txbx>
                        <w:txbxContent>
                          <w:sdt>
                            <w:sdtPr>
                              <w:alias w:val="Titre"/>
                              <w:tag w:val="TitreMemoire"/>
                              <w:id w:val="1839034903"/>
                              <w:lock w:val="sdtLocked"/>
                              <w:placeholder>
                                <w:docPart w:val="4E5F393313DC4DF1B18CF609B3826496"/>
                              </w:placeholder>
                            </w:sdtPr>
                            <w:sdtContent>
                              <w:p w14:paraId="3943E500" w14:textId="47435457" w:rsidR="00AC2D55" w:rsidRDefault="000B3895" w:rsidP="00BB48A3">
                                <w:pPr>
                                  <w:pStyle w:val="PageTitreTitreunilim"/>
                                </w:pPr>
                                <w:r>
                                  <w:t>Validation d’un outil de guidance pour améliorer la communication entre les patients aphasiques et leurs aidants naturels</w:t>
                                </w:r>
                              </w:p>
                            </w:sdtContent>
                          </w:sdt>
                          <w:sdt>
                            <w:sdtPr>
                              <w:alias w:val="Sous-titre"/>
                              <w:tag w:val="SousTitreMemoire"/>
                              <w:id w:val="1059598693"/>
                              <w:placeholder>
                                <w:docPart w:val="2B88B10F3BF64D98B7FB2D64E432EE3D"/>
                              </w:placeholder>
                            </w:sdtPr>
                            <w:sdtContent>
                              <w:p w14:paraId="7CB50345" w14:textId="414F992D" w:rsidR="00AC2D55" w:rsidRDefault="000B3895" w:rsidP="00BB48A3">
                                <w:pPr>
                                  <w:pStyle w:val="PageTitreSousTitreunilim"/>
                                </w:pPr>
                                <w:r>
                                  <w:t>Diffusion d’une bande dessinée à destination des aidants par le biais d’orthophonistes</w:t>
                                </w:r>
                              </w:p>
                            </w:sdtContent>
                          </w:sdt>
                        </w:txbxContent>
                      </wps:txbx>
                      <wps:bodyPr rot="0" vert="horz" wrap="square" lIns="0" tIns="45720" rIns="0" bIns="45720" anchor="t" anchorCtr="0" upright="1">
                        <a:noAutofit/>
                      </wps:bodyPr>
                    </wps:wsp>
                  </a:graphicData>
                </a:graphic>
              </wp:inline>
            </w:drawing>
          </mc:Choice>
          <mc:Fallback>
            <w:pict>
              <v:shapetype w14:anchorId="040D8EDD" id="_x0000_t202" coordsize="21600,21600" o:spt="202" path="m,l,21600r21600,l21600,xe">
                <v:stroke joinstyle="miter"/>
                <v:path gradientshapeok="t" o:connecttype="rect"/>
              </v:shapetype>
              <v:shape id="Titre" o:spid="_x0000_s1026" type="#_x0000_t202" style="width:453.55pt;height: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" filled="f" stroked="f">
                <v:textbox inset="0,,0">
                  <w:txbxContent>
                    <w:sdt>
                      <w:sdtPr>
                        <w:alias w:val="Titre"/>
                        <w:tag w:val="TitreMemoire"/>
                        <w:id w:val="1839034903"/>
                        <w:lock w:val="sdtLocked"/>
                        <w:placeholder>
                          <w:docPart w:val="4E5F393313DC4DF1B18CF609B3826496"/>
                        </w:placeholder>
                      </w:sdtPr>
                      <w:sdtEndPr/>
                      <w:sdtContent>
                        <w:p w14:paraId="3943E500" w14:textId="47435457" w:rsidR="00AC2D55" w:rsidRDefault="000B3895" w:rsidP="00BB48A3">
                          <w:pPr>
                            <w:pStyle w:val="PageTitreTitreunilim"/>
                          </w:pPr>
                          <w:r>
                            <w:t>Validation d’un outil de guidance pour améliorer la communication entre les patients aphasiques et leurs aidants naturels</w:t>
                          </w:r>
                        </w:p>
                      </w:sdtContent>
                    </w:sdt>
                    <w:sdt>
                      <w:sdtPr>
                        <w:alias w:val="Sous-titre"/>
                        <w:tag w:val="SousTitreMemoire"/>
                        <w:id w:val="1059598693"/>
                        <w:placeholder>
                          <w:docPart w:val="2B88B10F3BF64D98B7FB2D64E432EE3D"/>
                        </w:placeholder>
                      </w:sdtPr>
                      <w:sdtEndPr/>
                      <w:sdtContent>
                        <w:p w14:paraId="7CB50345" w14:textId="414F992D" w:rsidR="00AC2D55" w:rsidRDefault="000B3895" w:rsidP="00BB48A3">
                          <w:pPr>
                            <w:pStyle w:val="PageTitreSousTitreunilim"/>
                          </w:pPr>
                          <w:r>
                            <w:t>Diffusion d’une bande dessinée à destination des aidants par le biais d’orthophonistes</w:t>
                          </w:r>
                        </w:p>
                      </w:sdtContent>
                    </w:sdt>
                  </w:txbxContent>
                </v:textbox>
                <w10:anchorlock/>
              </v:shape>
            </w:pict>
          </mc:Fallback>
        </mc:AlternateContent>
      </w:r>
      <w:r w:rsidR="00233F14">
        <w:rPr>
          <w:noProof/>
        </w:rPr>
        <mc:AlternateContent>
          <mc:Choice Requires="wps">
            <w:drawing>
              <wp:anchor distT="0" distB="0" distL="114300" distR="114300" simplePos="0" relativeHeight="251662336" behindDoc="0" locked="0" layoutInCell="1" allowOverlap="1" wp14:anchorId="67897574" wp14:editId="1F6BD0FD">
                <wp:simplePos x="0" y="0"/>
                <wp:positionH relativeFrom="page">
                  <wp:posOffset>540385</wp:posOffset>
                </wp:positionH>
                <wp:positionV relativeFrom="margin">
                  <wp:posOffset>0</wp:posOffset>
                </wp:positionV>
                <wp:extent cx="6480000" cy="900000"/>
                <wp:effectExtent l="0" t="0" r="0" b="0"/>
                <wp:wrapNone/>
                <wp:docPr id="4" name="Bandeau unilim"/>
                <wp:cNvGraphicFramePr/>
                <a:graphic xmlns:a="http://schemas.openxmlformats.org/drawingml/2006/main">
                  <a:graphicData uri="http://schemas.microsoft.com/office/word/2010/wordprocessingShape">
                    <wps:wsp>
                      <wps:cNvSpPr/>
                      <wps:spPr>
                        <a:xfrm>
                          <a:off x="0" y="0"/>
                          <a:ext cx="6480000" cy="900000"/>
                        </a:xfrm>
                        <a:prstGeom prst="rect">
                          <a:avLst/>
                        </a:prstGeom>
                        <a:solidFill>
                          <a:srgbClr val="E854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C03CD" w14:textId="77777777" w:rsidR="00AC2D55" w:rsidRPr="00A70C77" w:rsidRDefault="00AC2D55" w:rsidP="00233F14">
                            <w:pPr>
                              <w:pStyle w:val="PageTitreTypeDocumentunilim"/>
                            </w:pPr>
                            <w:r w:rsidRPr="00633A98">
                              <w:t xml:space="preserve">Mémoire de </w:t>
                            </w:r>
                            <w:r>
                              <w:t>fin d’études</w:t>
                            </w:r>
                          </w:p>
                        </w:txbxContent>
                      </wps:txbx>
                      <wps:bodyPr rot="0" spcFirstLastPara="0" vertOverflow="overflow" horzOverflow="overflow" vert="horz" wrap="square" lIns="540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97574" id="Bandeau unilim" o:spid="_x0000_s1027" style="position:absolute;margin-left:42.55pt;margin-top:0;width:510.2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" fillcolor="#e85412" stroked="f" strokeweight="2pt">
                <v:textbox inset="15mm,0,,0">
                  <w:txbxContent>
                    <w:p w14:paraId="309C03CD" w14:textId="77777777" w:rsidR="00AC2D55" w:rsidRPr="00A70C77" w:rsidRDefault="00AC2D55" w:rsidP="00233F14">
                      <w:pPr>
                        <w:pStyle w:val="PageTitreTypeDocumentunilim"/>
                      </w:pPr>
                      <w:r w:rsidRPr="00633A98">
                        <w:t xml:space="preserve">Mémoire de </w:t>
                      </w:r>
                      <w:r>
                        <w:t>fin d’études</w:t>
                      </w:r>
                    </w:p>
                  </w:txbxContent>
                </v:textbox>
                <w10:wrap anchorx="page" anchory="margin"/>
              </v:rect>
            </w:pict>
          </mc:Fallback>
        </mc:AlternateContent>
      </w:r>
      <w:r w:rsidRPr="00BB48A3">
        <w:t xml:space="preserve"> </w:t>
      </w:r>
      <w:r>
        <w:t>Mémoire p</w:t>
      </w:r>
      <w:r w:rsidRPr="002B64FD">
        <w:t>résenté et soutenu par</w:t>
      </w:r>
    </w:p>
    <w:p w14:paraId="7593390B" w14:textId="3738CB9E" w:rsidR="00BB48A3" w:rsidRPr="002B64FD" w:rsidRDefault="00000000" w:rsidP="00BB48A3">
      <w:pPr>
        <w:pStyle w:val="PageTitreAuteurunilim"/>
      </w:pPr>
      <w:sdt>
        <w:sdtPr>
          <w:alias w:val="Auteur"/>
          <w:tag w:val=""/>
          <w:id w:val="-2011901611"/>
          <w:lock w:val="sdtLocked"/>
          <w:placeholder>
            <w:docPart w:val="8F61CAA761124AB780F481019672E2FD"/>
          </w:placeholder>
          <w:dataBinding w:prefixMappings="xmlns:ns0='http://purl.org/dc/elements/1.1/' xmlns:ns1='http://schemas.openxmlformats.org/package/2006/metadata/core-properties' " w:xpath="/ns1:coreProperties[1]/ns0:creator[1]" w:storeItemID="{6C3C8BC8-F283-45AE-878A-BAB7291924A1}"/>
          <w:text/>
        </w:sdtPr>
        <w:sdtContent>
          <w:r w:rsidR="000B3895">
            <w:t>Laura Tassotti</w:t>
          </w:r>
        </w:sdtContent>
      </w:sdt>
    </w:p>
    <w:p w14:paraId="2C005881" w14:textId="7E163C88" w:rsidR="00BB48A3" w:rsidRPr="002B64FD" w:rsidRDefault="00DE46D8" w:rsidP="00BB48A3">
      <w:pPr>
        <w:pStyle w:val="PageTitreDateSoutenanceUnilim"/>
      </w:pPr>
      <w:r>
        <w:t>En</w:t>
      </w:r>
      <w:r w:rsidR="00BB48A3" w:rsidRPr="002B64FD">
        <w:t xml:space="preserve"> </w:t>
      </w:r>
      <w:sdt>
        <w:sdtPr>
          <w:rPr>
            <w:rStyle w:val="DateSoutenanceunilim"/>
          </w:rPr>
          <w:alias w:val="Date de soutenance"/>
          <w:tag w:val="Date de soutenance"/>
          <w:id w:val="1955198201"/>
          <w:lock w:val="sdtLocked"/>
          <w:placeholder>
            <w:docPart w:val="32C4A167110B427D8B87A0EA03D25A77"/>
          </w:placeholder>
          <w:date w:fullDate="2024-06-20T00:00:00Z">
            <w:dateFormat w:val="MMMM yyyy"/>
            <w:lid w:val="fr-FR"/>
            <w:storeMappedDataAs w:val="dateTime"/>
            <w:calendar w:val="gregorian"/>
          </w:date>
        </w:sdtPr>
        <w:sdtEndPr>
          <w:rPr>
            <w:rStyle w:val="Policepardfaut"/>
          </w:rPr>
        </w:sdtEndPr>
        <w:sdtContent>
          <w:r w:rsidR="000B3895">
            <w:rPr>
              <w:rStyle w:val="DateSoutenanceunilim"/>
            </w:rPr>
            <w:t>juin 2024</w:t>
          </w:r>
        </w:sdtContent>
      </w:sdt>
    </w:p>
    <w:sdt>
      <w:sdtPr>
        <w:alias w:val="Image"/>
        <w:tag w:val="Image"/>
        <w:id w:val="-982932535"/>
        <w:showingPlcHdr/>
        <w:picture/>
      </w:sdtPr>
      <w:sdtContent>
        <w:p w14:paraId="245009EF" w14:textId="77777777" w:rsidR="006A632D" w:rsidRDefault="006A632D" w:rsidP="000B3895">
          <w:pPr>
            <w:pStyle w:val="PageTitreImageunilim"/>
            <w:jc w:val="center"/>
          </w:pPr>
          <w:r>
            <w:rPr>
              <w:noProof/>
            </w:rPr>
            <w:drawing>
              <wp:inline distT="0" distB="0" distL="0" distR="0" wp14:anchorId="063D3854" wp14:editId="5FEF2DAB">
                <wp:extent cx="2512882" cy="2412000"/>
                <wp:effectExtent l="0" t="0" r="1905"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512882" cy="2412000"/>
                        </a:xfrm>
                        <a:prstGeom prst="rect">
                          <a:avLst/>
                        </a:prstGeom>
                        <a:noFill/>
                        <a:ln>
                          <a:noFill/>
                        </a:ln>
                      </pic:spPr>
                    </pic:pic>
                  </a:graphicData>
                </a:graphic>
              </wp:inline>
            </w:drawing>
          </w:r>
        </w:p>
      </w:sdtContent>
    </w:sdt>
    <w:p w14:paraId="2D99CABA" w14:textId="77777777" w:rsidR="00D309D3" w:rsidRDefault="006718E0" w:rsidP="006718E0">
      <w:pPr>
        <w:pStyle w:val="PageTitreDirecteurNomunilim"/>
      </w:pPr>
      <w:r>
        <w:t>Mémoire dirigé par</w:t>
      </w:r>
    </w:p>
    <w:p w14:paraId="0002FE31" w14:textId="5A0C6E0B" w:rsidR="00D309D3" w:rsidRDefault="00D309D3" w:rsidP="00D309D3">
      <w:pPr>
        <w:pStyle w:val="PageTitreDirecteurNomunilim"/>
      </w:pPr>
      <w:r>
        <w:fldChar w:fldCharType="begin"/>
      </w:r>
      <w:r>
        <w:instrText xml:space="preserve"> MACROBUTTON  AbaisserEnCorpsDeTexte </w:instrText>
      </w:r>
      <w:r>
        <w:fldChar w:fldCharType="end"/>
      </w:r>
      <w:sdt>
        <w:sdtPr>
          <w:alias w:val="Nom du directeur"/>
          <w:tag w:val="Nom du tuteur"/>
          <w:id w:val="-1513134239"/>
          <w:placeholder>
            <w:docPart w:val="82E1942AE591471FBFA6F0F5BD48DAFC"/>
          </w:placeholder>
        </w:sdtPr>
        <w:sdtContent>
          <w:r w:rsidR="000B3895">
            <w:t>Fanny Terro</w:t>
          </w:r>
        </w:sdtContent>
      </w:sdt>
    </w:p>
    <w:sdt>
      <w:sdtPr>
        <w:id w:val="1058513307"/>
        <w:placeholder>
          <w:docPart w:val="955AA3E6966C445DB0EEC37B34E4EC91"/>
        </w:placeholder>
      </w:sdtPr>
      <w:sdtContent>
        <w:p w14:paraId="0DDE4F42" w14:textId="0153E1B4" w:rsidR="00D309D3" w:rsidRDefault="000B3895" w:rsidP="00D309D3">
          <w:pPr>
            <w:pStyle w:val="PageTitreDirecteurFonctionunilim"/>
          </w:pPr>
          <w:r>
            <w:t>Orthophoniste</w:t>
          </w:r>
        </w:p>
      </w:sdtContent>
    </w:sdt>
    <w:p w14:paraId="249345F6" w14:textId="77777777" w:rsidR="00F016C8" w:rsidRPr="002B64FD" w:rsidRDefault="00F016C8" w:rsidP="00F016C8">
      <w:pPr>
        <w:pStyle w:val="PageTitreJuryunilim"/>
        <w:spacing w:before="360"/>
      </w:pPr>
      <w:r>
        <w:t>Membres du jury</w:t>
      </w:r>
    </w:p>
    <w:p w14:paraId="40EFAB66" w14:textId="5B62B081" w:rsidR="00F016C8" w:rsidRPr="002B64FD" w:rsidRDefault="00F016C8" w:rsidP="00F016C8">
      <w:pPr>
        <w:pStyle w:val="PageTitreJuryunilim"/>
      </w:pPr>
      <w:r w:rsidRPr="002B64FD">
        <w:t>M</w:t>
      </w:r>
      <w:r w:rsidR="000B3895">
        <w:t>me</w:t>
      </w:r>
      <w:r w:rsidRPr="002B64FD">
        <w:t xml:space="preserve"> </w:t>
      </w:r>
      <w:r w:rsidR="000B3895">
        <w:t>Anne-Céline Brauer, orthophoniste</w:t>
      </w:r>
    </w:p>
    <w:p w14:paraId="458F2CA7" w14:textId="6C123E06" w:rsidR="00F016C8" w:rsidRPr="002B64FD" w:rsidRDefault="00F016C8" w:rsidP="00F016C8">
      <w:pPr>
        <w:pStyle w:val="PageTitreJuryunilim"/>
      </w:pPr>
      <w:r w:rsidRPr="002B64FD">
        <w:t>M</w:t>
      </w:r>
      <w:r w:rsidR="000B3895">
        <w:t>me</w:t>
      </w:r>
      <w:r w:rsidRPr="002B64FD">
        <w:t xml:space="preserve"> </w:t>
      </w:r>
      <w:r w:rsidR="000B3895">
        <w:t>Audrey Pépin-Boutin, orthophoniste</w:t>
      </w:r>
    </w:p>
    <w:p w14:paraId="1C279472" w14:textId="77777777" w:rsidR="005232D1" w:rsidRPr="00F6033C" w:rsidRDefault="005232D1" w:rsidP="005232D1">
      <w:pPr>
        <w:pStyle w:val="PageLiminaireTitreunilim"/>
      </w:pPr>
      <w:bookmarkStart w:id="2" w:name="_Toc404243962"/>
      <w:bookmarkStart w:id="3" w:name="_Toc404254970"/>
      <w:bookmarkStart w:id="4" w:name="_Toc404322785"/>
      <w:r w:rsidRPr="00F6033C">
        <w:lastRenderedPageBreak/>
        <w:t>Remerciements</w:t>
      </w:r>
      <w:bookmarkEnd w:id="2"/>
      <w:bookmarkEnd w:id="3"/>
      <w:bookmarkEnd w:id="4"/>
    </w:p>
    <w:p w14:paraId="13AD5080" w14:textId="77777777" w:rsidR="000B3895" w:rsidRDefault="000B3895" w:rsidP="000B3895">
      <w:pPr>
        <w:pStyle w:val="Texteunilim"/>
        <w:ind w:firstLine="708"/>
      </w:pPr>
      <w:r>
        <w:t>Je tiens tout d’abord à remercier toutes les personnes ayant contribué de près ou de loin à la réalisation ce mémoire.</w:t>
      </w:r>
    </w:p>
    <w:p w14:paraId="7AF5F7BE" w14:textId="77777777" w:rsidR="000B3895" w:rsidRDefault="000B3895" w:rsidP="000B3895">
      <w:pPr>
        <w:pStyle w:val="Texteunilim"/>
        <w:ind w:firstLine="708"/>
      </w:pPr>
      <w:r>
        <w:t>J’adresse mes plus sincères remerciements à Madame Terro, ma directrice de mémoire, pour son accompagnement tout au long de ce travail. Merci beaucoup pour le temps que m’avez accordé, pour toutes vos relectures et pour tous vos conseils bienveillants. Merci de m’avoir rassurée à chaque fois que j’en ai eu besoin. J’ai beaucoup appris à vos côtés en stage mais aussi lors de vos enseignements et de la rédaction de ce mémoire. Je garde précieusement tous ces apprentissages et espère pouvoir travailler de nouveau avec vous depuis la Creuse.</w:t>
      </w:r>
    </w:p>
    <w:p w14:paraId="492E2B89" w14:textId="3F7FACB1" w:rsidR="000B3895" w:rsidRDefault="000B3895" w:rsidP="000B3895">
      <w:pPr>
        <w:pStyle w:val="Texteunilim"/>
        <w:ind w:firstLine="708"/>
      </w:pPr>
      <w:r>
        <w:t>Je remercie également les membres de l’équipe pédagogique pour leur accompagnement durant ces cinq années. Je sais toute la chance que nous avons d’être si bien accompagnées.</w:t>
      </w:r>
    </w:p>
    <w:p w14:paraId="0B48F5D3" w14:textId="77777777" w:rsidR="000B3895" w:rsidRDefault="000B3895" w:rsidP="000B3895">
      <w:pPr>
        <w:pStyle w:val="Texteunilim"/>
        <w:ind w:firstLine="708"/>
      </w:pPr>
      <w:r>
        <w:t xml:space="preserve">Merci tout particulièrement à Madame Pépin-Boutin pour le temps que vous m’avez accordé dans le cadre de la rédaction du mémoire. Merci également à Madame Elie-Deschamps pour votre aide et votre relecture lors de la réalisation du questionnaire. </w:t>
      </w:r>
    </w:p>
    <w:p w14:paraId="090B44F8" w14:textId="77777777" w:rsidR="000B3895" w:rsidRDefault="000B3895" w:rsidP="000B3895">
      <w:pPr>
        <w:pStyle w:val="Texteunilim"/>
        <w:ind w:firstLine="708"/>
      </w:pPr>
      <w:r>
        <w:t>Je remercie aussi les orthophonistes, les aidants et les patients aphasiques ayant accepté de participer à cette étude. Merci pour le temps que vous avez accordé à mon projet et pour vos encouragements et remarques constructives. Merci également au Professeur Daviet, chef de service de Médecine Physique et Réadaptation de l’hôpital Jean Rebeyrol à Limoges.</w:t>
      </w:r>
    </w:p>
    <w:p w14:paraId="1061A31B" w14:textId="77777777" w:rsidR="000B3895" w:rsidRDefault="000B3895" w:rsidP="000B3895">
      <w:pPr>
        <w:pStyle w:val="Texteunilim"/>
        <w:ind w:firstLine="708"/>
      </w:pPr>
      <w:r>
        <w:t>Merci également aux membres du jury pour l’intérêt porté à mon travail et le temps consacré à la lecture de mon mémoire et à ma soutenance à venir.</w:t>
      </w:r>
    </w:p>
    <w:p w14:paraId="0CBB0174" w14:textId="77777777" w:rsidR="000B3895" w:rsidRDefault="000B3895" w:rsidP="000B3895">
      <w:pPr>
        <w:pStyle w:val="Texteunilim"/>
        <w:ind w:firstLine="708"/>
      </w:pPr>
      <w:r>
        <w:t>Un énorme merci à Anaïs sans qui je n’aurais jamais pu proposer cet outil. Merci pour ta patience et pour tes illustrations si bien réalisées.</w:t>
      </w:r>
    </w:p>
    <w:p w14:paraId="7D336CEB" w14:textId="03B65343" w:rsidR="000B3895" w:rsidRDefault="000B3895" w:rsidP="000B3895">
      <w:pPr>
        <w:pStyle w:val="Texteunilim"/>
        <w:ind w:firstLine="708"/>
      </w:pPr>
      <w:r>
        <w:t>Je tiens également à remercier toutes les orthophonistes m’ayant reçue en stage durant ces cinq ans. Merci Aurélie, Christine, Elodie, Nathalie, et Céline. Un merci tout particulier à Amandine</w:t>
      </w:r>
      <w:r w:rsidR="00336983">
        <w:t xml:space="preserve"> pour ton aide tout au long de ces études.</w:t>
      </w:r>
      <w:r>
        <w:t xml:space="preserve"> Je ne perds pas l’envie de travailler à tes côtés un jour !</w:t>
      </w:r>
    </w:p>
    <w:p w14:paraId="38E672E6" w14:textId="45995DFF" w:rsidR="000B3895" w:rsidRDefault="000B3895" w:rsidP="000B3895">
      <w:pPr>
        <w:pStyle w:val="Texteunilim"/>
        <w:ind w:firstLine="708"/>
      </w:pPr>
      <w:r>
        <w:t>Qu’auraient été ces cinq années sans mes acolytes, le rang du fond, aussi nommé le Den Te Ga Gol. Merci Marine, Emeline, Magalie, Adèle et Laura. Merci pour votre bonne humeur en toute circonstance, pour vos conseils, pour nos fous-rires. Les études s’arrêtent mais je sais que notre amitié perdurera.</w:t>
      </w:r>
      <w:r w:rsidR="00DB5E03">
        <w:t xml:space="preserve"> Merci aussi à Amélie pour tous les bons moments passés ensemble.</w:t>
      </w:r>
    </w:p>
    <w:p w14:paraId="7BD2C162" w14:textId="77777777" w:rsidR="000B3895" w:rsidRDefault="000B3895" w:rsidP="000B3895">
      <w:pPr>
        <w:pStyle w:val="Texteunilim"/>
        <w:ind w:firstLine="708"/>
      </w:pPr>
      <w:r>
        <w:t>Merci aussi à mes parents, toujours présents malgré les kilomètres qui nous séparent. C’est grâce à vous que j’ai pu suivre ces études. Merci Maman d’avoir su gérer mon stress à distance, merci Papa pour toutes tes corrections bénévoles et pour ton aide sur les choses administratives d’adultes. Merci pour votre soutien sans lequel je n’aurais pas réussi.</w:t>
      </w:r>
    </w:p>
    <w:p w14:paraId="35769E59" w14:textId="5F693F85" w:rsidR="008B7769" w:rsidRPr="00F6033C" w:rsidRDefault="000B3895" w:rsidP="00DB5E03">
      <w:pPr>
        <w:pStyle w:val="Texteunilim"/>
        <w:ind w:firstLine="708"/>
      </w:pPr>
      <w:r>
        <w:t>Enfin, merci à celui qui partage ma vie depuis 2 ans maintenant. Merci d’avoir toujours été là pour sécher mes larmes, pour me réconforter et me rassurer à chaque moment de doute</w:t>
      </w:r>
      <w:r w:rsidR="00CD1EAA">
        <w:t>.</w:t>
      </w:r>
      <w:r>
        <w:t xml:space="preserve"> Merci pour tout le soutien et le bonheur que tu m’apportes chaque jour. J’ai hâte de vivre de nouvelles aventures avec toi. </w:t>
      </w:r>
    </w:p>
    <w:bookmarkStart w:id="5" w:name="_Toc404243963"/>
    <w:bookmarkStart w:id="6" w:name="_Toc404254971"/>
    <w:bookmarkStart w:id="7" w:name="_Toc404322786"/>
    <w:p w14:paraId="22A59A5F" w14:textId="77777777" w:rsidR="005760A1" w:rsidRPr="00F6033C" w:rsidRDefault="00830FB5" w:rsidP="00D64E31">
      <w:pPr>
        <w:pStyle w:val="PageLiminaireTitreunilim"/>
      </w:pPr>
      <w:r w:rsidRPr="00F6033C">
        <w:rPr>
          <w:noProof/>
        </w:rPr>
        <w:lastRenderedPageBreak/>
        <mc:AlternateContent>
          <mc:Choice Requires="wps">
            <w:drawing>
              <wp:anchor distT="0" distB="0" distL="114300" distR="114300" simplePos="0" relativeHeight="251657216" behindDoc="0" locked="0" layoutInCell="1" allowOverlap="1" wp14:anchorId="1664AAA5" wp14:editId="2EF33437">
                <wp:simplePos x="0" y="0"/>
                <wp:positionH relativeFrom="margin">
                  <wp:posOffset>-4445</wp:posOffset>
                </wp:positionH>
                <wp:positionV relativeFrom="paragraph">
                  <wp:posOffset>396240</wp:posOffset>
                </wp:positionV>
                <wp:extent cx="5760000" cy="410400"/>
                <wp:effectExtent l="0" t="0" r="0" b="0"/>
                <wp:wrapNone/>
                <wp:docPr id="11" name="confidentiel" hidden="1"/>
                <wp:cNvGraphicFramePr/>
                <a:graphic xmlns:a="http://schemas.openxmlformats.org/drawingml/2006/main">
                  <a:graphicData uri="http://schemas.microsoft.com/office/word/2010/wordprocessingShape">
                    <wps:wsp>
                      <wps:cNvSpPr txBox="1"/>
                      <wps:spPr>
                        <a:xfrm>
                          <a:off x="0" y="0"/>
                          <a:ext cx="5760000" cy="41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01ADA" w14:textId="77777777" w:rsidR="00AC2D55" w:rsidRPr="008440CC" w:rsidRDefault="00AC2D55" w:rsidP="008D3E37">
                            <w:pPr>
                              <w:pStyle w:val="Texteunilim"/>
                            </w:pPr>
                            <w:r w:rsidRPr="008440CC">
                              <w:t>Mémoire de Master confidentiel.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64AAA5" id="confidentiel" o:spid="_x0000_s1028" type="#_x0000_t202" style="position:absolute;margin-left:-.35pt;margin-top:31.2pt;width:453.55pt;height:32.3pt;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" filled="f" stroked="f" strokeweight=".5pt">
                <v:textbox inset="0,0,0,0">
                  <w:txbxContent>
                    <w:p w14:paraId="06B01ADA" w14:textId="77777777" w:rsidR="00AC2D55" w:rsidRPr="008440CC" w:rsidRDefault="00AC2D55" w:rsidP="008D3E37">
                      <w:pPr>
                        <w:pStyle w:val="Texteunilim"/>
                      </w:pPr>
                      <w:r w:rsidRPr="008440CC">
                        <w:t>Mémoire de Master confidentiel.</w:t>
                      </w:r>
                    </w:p>
                  </w:txbxContent>
                </v:textbox>
                <w10:wrap anchorx="margin"/>
              </v:shape>
            </w:pict>
          </mc:Fallback>
        </mc:AlternateContent>
      </w:r>
      <w:r w:rsidR="005232D1" w:rsidRPr="00F6033C">
        <w:t>Droits d’auteurs</w:t>
      </w:r>
      <w:bookmarkEnd w:id="5"/>
      <w:bookmarkEnd w:id="6"/>
      <w:bookmarkEnd w:id="7"/>
    </w:p>
    <w:p w14:paraId="461FE06A" w14:textId="443CE8F0" w:rsidR="00AF18FB" w:rsidRPr="00F6033C" w:rsidRDefault="00AF18FB" w:rsidP="00AF18FB">
      <w:pPr>
        <w:pStyle w:val="Texteunilim"/>
        <w:jc w:val="left"/>
        <w:rPr>
          <w:rStyle w:val="Lienhypertexte"/>
          <w:i/>
        </w:rPr>
      </w:pPr>
      <w:r w:rsidRPr="00F6033C">
        <w:t xml:space="preserve">Cette création est mise à disposition selon le Contrat : </w:t>
      </w:r>
      <w:r w:rsidRPr="00F6033C">
        <w:br/>
        <w:t>« </w:t>
      </w:r>
      <w:r w:rsidRPr="00F6033C">
        <w:rPr>
          <w:b/>
        </w:rPr>
        <w:t>Attribution-Pas d'Utilisation Commerciale-Pas de modification 3.0 France</w:t>
      </w:r>
      <w:r w:rsidRPr="00F6033C">
        <w:t> »</w:t>
      </w:r>
      <w:r w:rsidRPr="00F6033C">
        <w:br/>
        <w:t xml:space="preserve">disponible en ligne : </w:t>
      </w:r>
      <w:hyperlink r:id="rId11" w:history="1">
        <w:r w:rsidRPr="00F6033C">
          <w:rPr>
            <w:rStyle w:val="Lienhypertexte"/>
            <w:i/>
          </w:rPr>
          <w:t>http://creativecommons.org/licenses/by-nc-nd/3.0/fr/</w:t>
        </w:r>
      </w:hyperlink>
    </w:p>
    <w:p w14:paraId="4FF11B4C" w14:textId="77777777" w:rsidR="00AF18FB" w:rsidRDefault="00AF18FB" w:rsidP="00D21115">
      <w:pPr>
        <w:pStyle w:val="Texteunilim"/>
      </w:pPr>
      <w:r w:rsidRPr="00F6033C">
        <w:rPr>
          <w:noProof/>
        </w:rPr>
        <w:drawing>
          <wp:inline distT="0" distB="0" distL="0" distR="0" wp14:anchorId="4326E544" wp14:editId="46363FE3">
            <wp:extent cx="1524000" cy="533400"/>
            <wp:effectExtent l="0" t="0" r="0" b="0"/>
            <wp:docPr id="6" name="Imag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nd.eu.wmf"/>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1524000" cy="533400"/>
                    </a:xfrm>
                    <a:prstGeom prst="rect">
                      <a:avLst/>
                    </a:prstGeom>
                  </pic:spPr>
                </pic:pic>
              </a:graphicData>
            </a:graphic>
          </wp:inline>
        </w:drawing>
      </w:r>
    </w:p>
    <w:p w14:paraId="6FB115D0" w14:textId="77777777" w:rsidR="00F6033C" w:rsidRDefault="00F6033C" w:rsidP="00F6033C">
      <w:pPr>
        <w:pStyle w:val="PageLiminaireTitreunilim"/>
      </w:pPr>
      <w:r>
        <w:lastRenderedPageBreak/>
        <w:t>Charte anti-plagiat</w:t>
      </w:r>
    </w:p>
    <w:p w14:paraId="779EB948" w14:textId="77777777" w:rsidR="00806CA4" w:rsidRDefault="00806CA4" w:rsidP="00806CA4">
      <w:pPr>
        <w:pStyle w:val="Texteunilim"/>
      </w:pPr>
      <w:r>
        <w:t xml:space="preserve">La Direction Régionale de la Jeunesse, des Sports et de la Cohésion Sociale délivre sous l’autorité du Préfet de région les diplômes du travail social et des auxiliaires médicaux et sous l’autorité du Ministre chargé des sports les diplômes du champ du sport et de l’animation. </w:t>
      </w:r>
    </w:p>
    <w:p w14:paraId="1F36EE94" w14:textId="77777777" w:rsidR="00806CA4" w:rsidRDefault="00806CA4" w:rsidP="00806CA4">
      <w:pPr>
        <w:pStyle w:val="Texteunilim"/>
      </w:pPr>
      <w:r>
        <w:t>Elle est également garante de la qualité des enseignements délivrés dans les dispositifs de formation préparant à l’obtention de ces diplômes.</w:t>
      </w:r>
    </w:p>
    <w:p w14:paraId="196B5B24" w14:textId="77777777" w:rsidR="00806CA4" w:rsidRDefault="00806CA4" w:rsidP="00806CA4">
      <w:pPr>
        <w:pStyle w:val="Texteunilim"/>
      </w:pPr>
      <w:r>
        <w:t>C’est dans le but de garantir la valeur des diplômes qu’elle délivre et la qualité des dispositifs de formation qu’elle évalue que les directives suivantes sont formulées à l’endroit des étudiants et stagiaires en formation.</w:t>
      </w:r>
    </w:p>
    <w:p w14:paraId="46943078" w14:textId="77777777" w:rsidR="00806CA4" w:rsidRDefault="00806CA4" w:rsidP="00806CA4">
      <w:pPr>
        <w:pStyle w:val="Texteunilim"/>
      </w:pPr>
      <w:r>
        <w:t xml:space="preserve">Article 1 : </w:t>
      </w:r>
    </w:p>
    <w:p w14:paraId="3E1454DE" w14:textId="77777777" w:rsidR="00806CA4" w:rsidRDefault="00806CA4" w:rsidP="00806CA4">
      <w:pPr>
        <w:pStyle w:val="Texteunilim"/>
      </w:pPr>
      <w:r>
        <w:t>Tout étudiant et stagiaire s’engage à faire figurer et à signer sur chacun de ses travaux, deuxième de couverture, l’engagement suivant :</w:t>
      </w:r>
    </w:p>
    <w:p w14:paraId="2D08AA5B" w14:textId="0EBB6CD4" w:rsidR="00806CA4" w:rsidRPr="00806CA4" w:rsidRDefault="00806CA4" w:rsidP="00806CA4">
      <w:pPr>
        <w:pStyle w:val="Texteunilim"/>
        <w:jc w:val="center"/>
        <w:rPr>
          <w:b/>
        </w:rPr>
      </w:pPr>
      <w:r w:rsidRPr="00806CA4">
        <w:rPr>
          <w:b/>
        </w:rPr>
        <w:t>Je, soussigné</w:t>
      </w:r>
      <w:r w:rsidR="003B304B">
        <w:rPr>
          <w:b/>
        </w:rPr>
        <w:t>e</w:t>
      </w:r>
      <w:r w:rsidRPr="00806CA4">
        <w:rPr>
          <w:b/>
        </w:rPr>
        <w:t xml:space="preserve"> </w:t>
      </w:r>
      <w:sdt>
        <w:sdtPr>
          <w:rPr>
            <w:b/>
          </w:rPr>
          <w:alias w:val="Auteur"/>
          <w:tag w:val=""/>
          <w:id w:val="-1718509974"/>
          <w:placeholder>
            <w:docPart w:val="BD2BE34504AD40A38E8F8F094885AAE8"/>
          </w:placeholder>
          <w:dataBinding w:prefixMappings="xmlns:ns0='http://purl.org/dc/elements/1.1/' xmlns:ns1='http://schemas.openxmlformats.org/package/2006/metadata/core-properties' " w:xpath="/ns1:coreProperties[1]/ns0:creator[1]" w:storeItemID="{6C3C8BC8-F283-45AE-878A-BAB7291924A1}"/>
          <w:text/>
        </w:sdtPr>
        <w:sdtContent>
          <w:r w:rsidR="000B3895">
            <w:rPr>
              <w:b/>
            </w:rPr>
            <w:t>Laura Tassotti</w:t>
          </w:r>
        </w:sdtContent>
      </w:sdt>
      <w:r w:rsidR="003267F6" w:rsidRPr="00806CA4">
        <w:rPr>
          <w:b/>
        </w:rPr>
        <w:t xml:space="preserve"> </w:t>
      </w:r>
    </w:p>
    <w:p w14:paraId="407C3981" w14:textId="77777777" w:rsidR="00806CA4" w:rsidRPr="00806CA4" w:rsidRDefault="00806CA4" w:rsidP="00806CA4">
      <w:pPr>
        <w:pStyle w:val="Texteunilim"/>
        <w:jc w:val="center"/>
        <w:rPr>
          <w:b/>
        </w:rPr>
      </w:pPr>
      <w:r w:rsidRPr="00806CA4">
        <w:rPr>
          <w:b/>
        </w:rPr>
        <w:t>atteste avoir pris connaissance de la charte anti plagiat élaborée par la DRDJSCS NA – site de Limoges et de m’y être conformé.</w:t>
      </w:r>
    </w:p>
    <w:p w14:paraId="78B6D889" w14:textId="77777777" w:rsidR="00806CA4" w:rsidRPr="00806CA4" w:rsidRDefault="00806CA4" w:rsidP="00806CA4">
      <w:pPr>
        <w:pStyle w:val="Texteunilim"/>
        <w:jc w:val="center"/>
        <w:rPr>
          <w:b/>
        </w:rPr>
      </w:pPr>
      <w:r w:rsidRPr="00806CA4">
        <w:rPr>
          <w:b/>
        </w:rPr>
        <w:t>Et certifie que le mémoire/dossier présenté étant le fruit de mon travail personnel, il ne pourra être cité sans respect des principes de cette charte.</w:t>
      </w:r>
    </w:p>
    <w:p w14:paraId="199DF556" w14:textId="79344643" w:rsidR="00E607A7" w:rsidRDefault="00806CA4" w:rsidP="00806CA4">
      <w:pPr>
        <w:pStyle w:val="Texteunilim"/>
        <w:jc w:val="center"/>
        <w:rPr>
          <w:b/>
        </w:rPr>
      </w:pPr>
      <w:r w:rsidRPr="00806CA4">
        <w:rPr>
          <w:b/>
        </w:rPr>
        <w:t xml:space="preserve">Fait à </w:t>
      </w:r>
      <w:sdt>
        <w:sdtPr>
          <w:rPr>
            <w:b/>
          </w:rPr>
          <w:alias w:val="Lieu Anti-plagiat"/>
          <w:id w:val="-224537115"/>
          <w:placeholder>
            <w:docPart w:val="E9E540F350AF4A4E927D6C478E7F9FCB"/>
          </w:placeholder>
          <w:text/>
        </w:sdtPr>
        <w:sdtEndPr>
          <w:rPr>
            <w:b w:val="0"/>
          </w:rPr>
        </w:sdtEndPr>
        <w:sdtContent>
          <w:r w:rsidR="003E49DC">
            <w:rPr>
              <w:b/>
            </w:rPr>
            <w:t>Limoges</w:t>
          </w:r>
        </w:sdtContent>
      </w:sdt>
      <w:r w:rsidRPr="00806CA4">
        <w:rPr>
          <w:b/>
        </w:rPr>
        <w:t xml:space="preserve">, Le </w:t>
      </w:r>
      <w:sdt>
        <w:sdtPr>
          <w:rPr>
            <w:b/>
          </w:rPr>
          <w:alias w:val="Date Anti-plagiat"/>
          <w:tag w:val="Date Anti-plagiat"/>
          <w:id w:val="589975152"/>
          <w:placeholder>
            <w:docPart w:val="1FD66C6711D84114B75A8C4F99370AE0"/>
          </w:placeholder>
          <w:date w:fullDate="2024-05-13T00:00:00Z">
            <w:dateFormat w:val="dddd d MMMM yyyy"/>
            <w:lid w:val="fr-FR"/>
            <w:storeMappedDataAs w:val="dateTime"/>
            <w:calendar w:val="gregorian"/>
          </w:date>
        </w:sdtPr>
        <w:sdtContent>
          <w:r w:rsidR="003E49DC">
            <w:rPr>
              <w:b/>
            </w:rPr>
            <w:t>lundi 13 mai 2024</w:t>
          </w:r>
        </w:sdtContent>
      </w:sdt>
    </w:p>
    <w:p w14:paraId="5BD99791" w14:textId="77777777" w:rsidR="00806CA4" w:rsidRDefault="00806CA4" w:rsidP="00806CA4">
      <w:pPr>
        <w:pStyle w:val="Texteunilim"/>
        <w:jc w:val="center"/>
        <w:rPr>
          <w:b/>
        </w:rPr>
      </w:pPr>
      <w:r w:rsidRPr="00806CA4">
        <w:rPr>
          <w:b/>
        </w:rPr>
        <w:t>Suivi de la signature.</w:t>
      </w:r>
    </w:p>
    <w:p w14:paraId="45987FC6" w14:textId="4586B7C7" w:rsidR="00806CA4" w:rsidRPr="009D6058" w:rsidRDefault="00A95E49" w:rsidP="009D6058">
      <w:pPr>
        <w:pStyle w:val="Texteunilim"/>
        <w:jc w:val="center"/>
        <w:rPr>
          <w:b/>
        </w:rPr>
      </w:pPr>
      <w:r w:rsidRPr="00A95E49">
        <w:rPr>
          <w:noProof/>
        </w:rPr>
        <w:drawing>
          <wp:inline distT="0" distB="0" distL="0" distR="0" wp14:anchorId="6406D5F1" wp14:editId="6C79FE1E">
            <wp:extent cx="843093" cy="510540"/>
            <wp:effectExtent l="0" t="0" r="0" b="3810"/>
            <wp:docPr id="1128418385" name="Image 1" descr="Une image contenant Police, symbole, calligraphi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62972" name="Image 1" descr="Une image contenant Police, symbole, calligraphie, écriture manuscrite&#10;&#10;Description générée automatiquement"/>
                    <pic:cNvPicPr/>
                  </pic:nvPicPr>
                  <pic:blipFill>
                    <a:blip r:embed="rId13"/>
                    <a:stretch>
                      <a:fillRect/>
                    </a:stretch>
                  </pic:blipFill>
                  <pic:spPr>
                    <a:xfrm>
                      <a:off x="0" y="0"/>
                      <a:ext cx="850310" cy="514910"/>
                    </a:xfrm>
                    <a:prstGeom prst="rect">
                      <a:avLst/>
                    </a:prstGeom>
                  </pic:spPr>
                </pic:pic>
              </a:graphicData>
            </a:graphic>
          </wp:inline>
        </w:drawing>
      </w:r>
    </w:p>
    <w:p w14:paraId="066AB091" w14:textId="77777777" w:rsidR="00806CA4" w:rsidRDefault="00806CA4" w:rsidP="00806CA4">
      <w:pPr>
        <w:pStyle w:val="Texteunilim"/>
      </w:pPr>
      <w:r>
        <w:t>Article 2 :</w:t>
      </w:r>
    </w:p>
    <w:p w14:paraId="460451CA" w14:textId="77777777" w:rsidR="00806CA4" w:rsidRDefault="00806CA4" w:rsidP="00806CA4">
      <w:pPr>
        <w:pStyle w:val="Texteunilim"/>
      </w:pPr>
      <w:r>
        <w:t>« Le plagiat consiste à insérer dans tout travail, écrit ou oral, des formulations, phrases, passages, images, en les faisant passer pour siens. Le plagiat est réalisé de la part de l’auteur du travail (devenu le plagiaire) par l’omission de la référence correcte aux textes ou aux idées d’autrui et à leur sourc</w:t>
      </w:r>
      <w:r w:rsidR="00E614FE">
        <w:t>e »</w:t>
      </w:r>
      <w:r>
        <w:t>.</w:t>
      </w:r>
    </w:p>
    <w:p w14:paraId="2EC2852E" w14:textId="77777777" w:rsidR="00806CA4" w:rsidRDefault="00806CA4" w:rsidP="00806CA4">
      <w:pPr>
        <w:pStyle w:val="Texteunilim"/>
      </w:pPr>
      <w:r>
        <w:t>Article 3 :</w:t>
      </w:r>
    </w:p>
    <w:p w14:paraId="777C0488" w14:textId="77777777" w:rsidR="00806CA4" w:rsidRDefault="00806CA4" w:rsidP="00806CA4">
      <w:pPr>
        <w:pStyle w:val="Texteunilim"/>
      </w:pPr>
      <w:r>
        <w:t>Tout étudiant, tout stagiaire s’engage à encadrer par des guillemets tout texte ou partie de texte emprunté(e) ; et à faire figurer explicitement dans l’ensemble de ses travaux les références des sources de cet emprunt. Ce référencement doit permettre au lecteur et correcteur de vérifier l’exactitude des informations rapportées par consultation des sources utilisées.</w:t>
      </w:r>
    </w:p>
    <w:p w14:paraId="6BC6D8E7" w14:textId="77777777" w:rsidR="00806CA4" w:rsidRDefault="00806CA4" w:rsidP="00806CA4">
      <w:pPr>
        <w:pStyle w:val="Texteunilim"/>
      </w:pPr>
      <w:r>
        <w:t>Article 4 :</w:t>
      </w:r>
    </w:p>
    <w:p w14:paraId="467C0DBA" w14:textId="77777777" w:rsidR="00806CA4" w:rsidRDefault="00806CA4" w:rsidP="00806CA4">
      <w:pPr>
        <w:pStyle w:val="Texteunilim"/>
      </w:pPr>
      <w:r>
        <w:t>Le plagiaire s’expose aux procédures disciplinaires</w:t>
      </w:r>
      <w:r w:rsidR="00E614FE">
        <w:t xml:space="preserve"> prévues au règlement intérieur</w:t>
      </w:r>
      <w:r>
        <w:t xml:space="preserve"> de l’établissement de formation. Celles-ci prévoient au moins sa non présentation ou son retrait de présentation aux épreuves certificatives du diplôme préparé.</w:t>
      </w:r>
    </w:p>
    <w:p w14:paraId="2027837F" w14:textId="77777777" w:rsidR="00F6033C" w:rsidRDefault="00806CA4" w:rsidP="00806CA4">
      <w:pPr>
        <w:pStyle w:val="Texteunilim"/>
      </w:pPr>
      <w:r>
        <w:t>En application du Code de l’éducation et du Code pénal, il s’expose également aux poursuites et peines pénales que la DRJSCS est en droit d’engager. Cette exposition vaut également pour tout complice du délit.</w:t>
      </w:r>
    </w:p>
    <w:p w14:paraId="26EC5A55" w14:textId="77777777" w:rsidR="00F6033C" w:rsidRDefault="00E607A7" w:rsidP="00F6033C">
      <w:pPr>
        <w:pStyle w:val="PageLiminaireTitreunilim"/>
      </w:pPr>
      <w:r>
        <w:lastRenderedPageBreak/>
        <w:t>Vérification</w:t>
      </w:r>
      <w:r w:rsidR="00F6033C">
        <w:t xml:space="preserve"> de l’anonymat</w:t>
      </w:r>
    </w:p>
    <w:p w14:paraId="54523563" w14:textId="4C99DD06" w:rsidR="00E607A7" w:rsidRPr="00E607A7" w:rsidRDefault="00E607A7" w:rsidP="00E607A7">
      <w:pPr>
        <w:pStyle w:val="Texteunilim"/>
        <w:jc w:val="center"/>
        <w:rPr>
          <w:b/>
        </w:rPr>
      </w:pPr>
      <w:r w:rsidRPr="00E607A7">
        <w:rPr>
          <w:b/>
        </w:rPr>
        <w:t xml:space="preserve">Mémoire </w:t>
      </w:r>
      <w:r w:rsidR="0041248E">
        <w:rPr>
          <w:b/>
        </w:rPr>
        <w:t>Certificat de Capacité d’Orthophonie</w:t>
      </w:r>
    </w:p>
    <w:p w14:paraId="70D6EDE1" w14:textId="77777777" w:rsidR="00E607A7" w:rsidRPr="00E607A7" w:rsidRDefault="001F01C0" w:rsidP="00E607A7">
      <w:pPr>
        <w:pStyle w:val="Texteunilim"/>
        <w:jc w:val="center"/>
        <w:rPr>
          <w:b/>
        </w:rPr>
      </w:pPr>
      <w:r>
        <w:rPr>
          <w:b/>
        </w:rPr>
        <w:t>Session de juin 20</w:t>
      </w:r>
      <w:r w:rsidR="00556CF8">
        <w:rPr>
          <w:b/>
        </w:rPr>
        <w:t>2</w:t>
      </w:r>
      <w:r w:rsidR="002128EC">
        <w:rPr>
          <w:b/>
        </w:rPr>
        <w:t>4</w:t>
      </w:r>
    </w:p>
    <w:p w14:paraId="0070C58E" w14:textId="77777777" w:rsidR="00E607A7" w:rsidRPr="00E607A7" w:rsidRDefault="00E607A7" w:rsidP="00E607A7">
      <w:pPr>
        <w:pStyle w:val="Texteunilim"/>
        <w:jc w:val="center"/>
        <w:rPr>
          <w:b/>
        </w:rPr>
      </w:pPr>
      <w:r w:rsidRPr="00E607A7">
        <w:rPr>
          <w:b/>
        </w:rPr>
        <w:t>Attestation de vérification d’anonymat</w:t>
      </w:r>
    </w:p>
    <w:p w14:paraId="015792F6" w14:textId="77777777" w:rsidR="00E607A7" w:rsidRDefault="00E607A7" w:rsidP="00E607A7">
      <w:pPr>
        <w:pStyle w:val="Texteunilim"/>
      </w:pPr>
    </w:p>
    <w:p w14:paraId="17AD8797" w14:textId="4AB27B7B" w:rsidR="00E607A7" w:rsidRDefault="003267F6" w:rsidP="00E607A7">
      <w:pPr>
        <w:pStyle w:val="Texteunilim"/>
      </w:pPr>
      <w:r>
        <w:t xml:space="preserve">Je soussignée </w:t>
      </w:r>
      <w:sdt>
        <w:sdtPr>
          <w:alias w:val="Auteur"/>
          <w:tag w:val=""/>
          <w:id w:val="1976017878"/>
          <w:placeholder>
            <w:docPart w:val="A220A3D258AA4C5DB0D5BD72CB4CF373"/>
          </w:placeholder>
          <w:dataBinding w:prefixMappings="xmlns:ns0='http://purl.org/dc/elements/1.1/' xmlns:ns1='http://schemas.openxmlformats.org/package/2006/metadata/core-properties' " w:xpath="/ns1:coreProperties[1]/ns0:creator[1]" w:storeItemID="{6C3C8BC8-F283-45AE-878A-BAB7291924A1}"/>
          <w:text/>
        </w:sdtPr>
        <w:sdtContent>
          <w:r w:rsidR="000B3895">
            <w:t>Laura Tassotti</w:t>
          </w:r>
        </w:sdtContent>
      </w:sdt>
    </w:p>
    <w:p w14:paraId="77376EE0" w14:textId="1A18A2C6" w:rsidR="00E607A7" w:rsidRDefault="00E607A7" w:rsidP="00E607A7">
      <w:pPr>
        <w:pStyle w:val="Texteunilim"/>
      </w:pPr>
      <w:r>
        <w:t xml:space="preserve">Etudiante de </w:t>
      </w:r>
      <w:r w:rsidR="0041248E">
        <w:t>5</w:t>
      </w:r>
      <w:r>
        <w:t>ème année</w:t>
      </w:r>
    </w:p>
    <w:p w14:paraId="24A56FB7" w14:textId="77777777" w:rsidR="00E607A7" w:rsidRDefault="00E607A7" w:rsidP="00E607A7">
      <w:pPr>
        <w:pStyle w:val="Texteunilim"/>
      </w:pPr>
    </w:p>
    <w:p w14:paraId="79BB83BD" w14:textId="77777777" w:rsidR="00E607A7" w:rsidRDefault="00E607A7" w:rsidP="00E607A7">
      <w:pPr>
        <w:pStyle w:val="Texteunilim"/>
      </w:pPr>
      <w:r>
        <w:t>Atteste avoir vérifié que les informations contenues dans mon mémoire respectent strictement l’anonymat des personnes et que les noms qui y apparaissent sont des pseudonymes (corps de texte et annexes).</w:t>
      </w:r>
    </w:p>
    <w:p w14:paraId="29B9D5B5" w14:textId="77777777" w:rsidR="00E607A7" w:rsidRDefault="00E607A7" w:rsidP="00E607A7">
      <w:pPr>
        <w:pStyle w:val="Texteunilim"/>
      </w:pPr>
      <w:r>
        <w:t>Si besoin l’anonymat des lieux a été effectué en concertation avec mon Directeur de mémoire.</w:t>
      </w:r>
    </w:p>
    <w:p w14:paraId="594857E5" w14:textId="77777777" w:rsidR="00E607A7" w:rsidRDefault="00E607A7" w:rsidP="00E607A7">
      <w:pPr>
        <w:pStyle w:val="Texteunilim"/>
      </w:pPr>
    </w:p>
    <w:p w14:paraId="4760CF8C" w14:textId="77777777" w:rsidR="00E607A7" w:rsidRDefault="00E607A7" w:rsidP="00E607A7">
      <w:pPr>
        <w:pStyle w:val="Texteunilim"/>
      </w:pPr>
    </w:p>
    <w:p w14:paraId="68070227" w14:textId="68F74B9C" w:rsidR="00E607A7" w:rsidRDefault="00E607A7" w:rsidP="00E607A7">
      <w:pPr>
        <w:pStyle w:val="Texteunilim"/>
      </w:pPr>
      <w:r>
        <w:t>Fait à :</w:t>
      </w:r>
      <w:sdt>
        <w:sdtPr>
          <w:alias w:val="Lieu Anonymat"/>
          <w:tag w:val="Lieu Anonymat"/>
          <w:id w:val="-1254972251"/>
          <w:placeholder>
            <w:docPart w:val="806FB45D71EC49D6B1F4EA0DF8332583"/>
          </w:placeholder>
          <w:text/>
        </w:sdtPr>
        <w:sdtContent>
          <w:r w:rsidR="0041248E">
            <w:t xml:space="preserve"> Limoges</w:t>
          </w:r>
        </w:sdtContent>
      </w:sdt>
    </w:p>
    <w:p w14:paraId="6FEA7944" w14:textId="6FB9AB0A" w:rsidR="00E607A7" w:rsidRDefault="00E607A7" w:rsidP="00E607A7">
      <w:pPr>
        <w:pStyle w:val="Texteunilim"/>
      </w:pPr>
      <w:r>
        <w:t xml:space="preserve">Le : </w:t>
      </w:r>
      <w:sdt>
        <w:sdtPr>
          <w:alias w:val="Date Anonymat"/>
          <w:tag w:val="Date Anonymat"/>
          <w:id w:val="-1007743710"/>
          <w:placeholder>
            <w:docPart w:val="9DCC2549E50345D5B792EEA5D1C5FDE5"/>
          </w:placeholder>
          <w:date w:fullDate="2024-05-13T00:00:00Z">
            <w:dateFormat w:val="dddd d MMMM yyyy"/>
            <w:lid w:val="fr-FR"/>
            <w:storeMappedDataAs w:val="dateTime"/>
            <w:calendar w:val="gregorian"/>
          </w:date>
        </w:sdtPr>
        <w:sdtContent>
          <w:r w:rsidR="003E49DC">
            <w:t>lundi 13 mai 2024</w:t>
          </w:r>
        </w:sdtContent>
      </w:sdt>
    </w:p>
    <w:p w14:paraId="113B2383" w14:textId="77777777" w:rsidR="00E607A7" w:rsidRDefault="00E607A7" w:rsidP="00E607A7">
      <w:pPr>
        <w:pStyle w:val="Texteunilim"/>
      </w:pPr>
    </w:p>
    <w:p w14:paraId="24CE0B2B" w14:textId="77777777" w:rsidR="00E607A7" w:rsidRDefault="00E607A7" w:rsidP="00E607A7">
      <w:pPr>
        <w:pStyle w:val="Texteunilim"/>
      </w:pPr>
    </w:p>
    <w:p w14:paraId="0F8F3B67" w14:textId="2ECB1C99" w:rsidR="00F6033C" w:rsidRDefault="00E607A7" w:rsidP="00E607A7">
      <w:pPr>
        <w:pStyle w:val="Texteunilim"/>
      </w:pPr>
      <w:r>
        <w:t>Signature de l’étudiante</w:t>
      </w:r>
    </w:p>
    <w:p w14:paraId="5E4B4C2C" w14:textId="093ECA74" w:rsidR="006F3F10" w:rsidRPr="00F6033C" w:rsidRDefault="009D6058" w:rsidP="00E607A7">
      <w:pPr>
        <w:pStyle w:val="Texteunilim"/>
      </w:pPr>
      <w:r w:rsidRPr="00A95E49">
        <w:rPr>
          <w:noProof/>
        </w:rPr>
        <w:drawing>
          <wp:inline distT="0" distB="0" distL="0" distR="0" wp14:anchorId="48E9881A" wp14:editId="42171D9E">
            <wp:extent cx="843093" cy="510540"/>
            <wp:effectExtent l="0" t="0" r="0" b="3810"/>
            <wp:docPr id="857918625" name="Image 1" descr="Une image contenant Police, symbole, calligraphie, écriture manuscr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62972" name="Image 1" descr="Une image contenant Police, symbole, calligraphie, écriture manuscrite&#10;&#10;Description générée automatiquement"/>
                    <pic:cNvPicPr/>
                  </pic:nvPicPr>
                  <pic:blipFill>
                    <a:blip r:embed="rId13"/>
                    <a:stretch>
                      <a:fillRect/>
                    </a:stretch>
                  </pic:blipFill>
                  <pic:spPr>
                    <a:xfrm>
                      <a:off x="0" y="0"/>
                      <a:ext cx="850310" cy="514910"/>
                    </a:xfrm>
                    <a:prstGeom prst="rect">
                      <a:avLst/>
                    </a:prstGeom>
                  </pic:spPr>
                </pic:pic>
              </a:graphicData>
            </a:graphic>
          </wp:inline>
        </w:drawing>
      </w:r>
    </w:p>
    <w:p w14:paraId="04E69C8A" w14:textId="77777777" w:rsidR="00A8648A" w:rsidRPr="00F6033C" w:rsidRDefault="00A8648A" w:rsidP="00A8648A">
      <w:pPr>
        <w:pStyle w:val="SommaireTablesIndexunilim"/>
      </w:pPr>
      <w:r w:rsidRPr="00F6033C">
        <w:lastRenderedPageBreak/>
        <w:t>Glossaire</w:t>
      </w:r>
    </w:p>
    <w:p w14:paraId="3E40A829" w14:textId="77777777" w:rsidR="000B3895" w:rsidRDefault="000B3895" w:rsidP="000B3895">
      <w:pPr>
        <w:pStyle w:val="Texteunilim"/>
      </w:pPr>
      <w:r>
        <w:t>AVC : Accident Vasculaire Cérébral</w:t>
      </w:r>
    </w:p>
    <w:p w14:paraId="518010C6" w14:textId="77777777" w:rsidR="000B3895" w:rsidRDefault="000B3895" w:rsidP="000B3895">
      <w:pPr>
        <w:pStyle w:val="Texteunilim"/>
      </w:pPr>
      <w:r>
        <w:t>BD : Bande Dessinée</w:t>
      </w:r>
    </w:p>
    <w:p w14:paraId="39105AA4" w14:textId="77777777" w:rsidR="000B3895" w:rsidRDefault="000B3895" w:rsidP="000B3895">
      <w:pPr>
        <w:pStyle w:val="Texteunilim"/>
      </w:pPr>
      <w:r>
        <w:t>CAA : Communication Alternative Augmentative</w:t>
      </w:r>
    </w:p>
    <w:p w14:paraId="43720FD5" w14:textId="77777777" w:rsidR="000B3895" w:rsidRDefault="000B3895" w:rsidP="000B3895">
      <w:pPr>
        <w:pStyle w:val="Texteunilim"/>
      </w:pPr>
      <w:r>
        <w:t>DREES : Direction de la Recherche, des Etudes, de l’Evaluation et des Statistiques</w:t>
      </w:r>
    </w:p>
    <w:p w14:paraId="09D63872" w14:textId="77777777" w:rsidR="000B3895" w:rsidRDefault="000B3895" w:rsidP="000B3895">
      <w:pPr>
        <w:pStyle w:val="Texteunilim"/>
      </w:pPr>
      <w:r>
        <w:t>ETP : Education Thérapeutique du Patient</w:t>
      </w:r>
    </w:p>
    <w:p w14:paraId="7BE76DA4" w14:textId="0AAD8A72" w:rsidR="00CC20A1" w:rsidRDefault="00CC20A1" w:rsidP="000B3895">
      <w:pPr>
        <w:pStyle w:val="Texteunilim"/>
      </w:pPr>
      <w:r>
        <w:t>FNAF : Fédération Nationale des Aphasiques de France</w:t>
      </w:r>
    </w:p>
    <w:p w14:paraId="7A402DA0" w14:textId="77777777" w:rsidR="000B3895" w:rsidRDefault="000B3895" w:rsidP="000B3895">
      <w:pPr>
        <w:pStyle w:val="Texteunilim"/>
      </w:pPr>
      <w:r>
        <w:t>FNO : Fédération Nationale des Orthophonistes</w:t>
      </w:r>
    </w:p>
    <w:p w14:paraId="0B234685" w14:textId="77777777" w:rsidR="000B3895" w:rsidRDefault="000B3895" w:rsidP="000B3895">
      <w:pPr>
        <w:pStyle w:val="Texteunilim"/>
      </w:pPr>
      <w:r>
        <w:t>HAS : Haute Autorité de Santé</w:t>
      </w:r>
    </w:p>
    <w:p w14:paraId="6355054D" w14:textId="71C859D3" w:rsidR="000B3895" w:rsidRDefault="000B3895" w:rsidP="000B3895">
      <w:pPr>
        <w:pStyle w:val="Texteunilim"/>
      </w:pPr>
      <w:r>
        <w:t>PES : Prise En Soin</w:t>
      </w:r>
    </w:p>
    <w:p w14:paraId="4FB94286" w14:textId="77777777" w:rsidR="000B3895" w:rsidRDefault="000B3895" w:rsidP="000B3895">
      <w:pPr>
        <w:pStyle w:val="Texteunilim"/>
      </w:pPr>
      <w:r>
        <w:t>SDOHV : Syndicat Départemental des Orthophonistes de la Haute-Vienne</w:t>
      </w:r>
    </w:p>
    <w:p w14:paraId="1E0FFD80" w14:textId="46E2D1BF" w:rsidR="00A8648A" w:rsidRPr="00F6033C" w:rsidRDefault="000B3895" w:rsidP="00A8648A">
      <w:pPr>
        <w:pStyle w:val="Texteunilim"/>
      </w:pPr>
      <w:r>
        <w:t>SIONA : Syndicat Interdépartemental des Orthophonistes de Nouvelle-Aquitaine</w:t>
      </w:r>
    </w:p>
    <w:p w14:paraId="667CE726" w14:textId="77777777" w:rsidR="005232D1" w:rsidRPr="00F6033C" w:rsidRDefault="005232D1" w:rsidP="007D16EC">
      <w:pPr>
        <w:pStyle w:val="SommaireTablesIndexunilim"/>
      </w:pPr>
      <w:r w:rsidRPr="00F6033C">
        <w:lastRenderedPageBreak/>
        <w:t>Table des matières</w:t>
      </w:r>
    </w:p>
    <w:bookmarkStart w:id="8" w:name="_Toc404243974"/>
    <w:p w14:paraId="3A8030B4" w14:textId="410199EA" w:rsidR="00FA3CB1" w:rsidRDefault="005232D1">
      <w:pPr>
        <w:pStyle w:val="TM1"/>
        <w:tabs>
          <w:tab w:val="right" w:leader="dot" w:pos="9062"/>
        </w:tabs>
        <w:rPr>
          <w:rFonts w:asciiTheme="minorHAnsi" w:eastAsiaTheme="minorEastAsia" w:hAnsiTheme="minorHAnsi" w:cstheme="minorBidi"/>
          <w:noProof/>
          <w:kern w:val="2"/>
          <w:sz w:val="24"/>
          <w14:ligatures w14:val="standardContextual"/>
        </w:rPr>
      </w:pPr>
      <w:r w:rsidRPr="00F6033C">
        <w:fldChar w:fldCharType="begin"/>
      </w:r>
      <w:r w:rsidRPr="00F6033C">
        <w:instrText xml:space="preserve"> TOC \o "7-9" \h \z \t "Titre 1;1;Titre 2;2;Titre 3;3;Titre 4;4;Titre 5;5;Titre 6;6;Introduction_unilim;1;Conclusion_unilim;1;BibliographieTitre1_unilim;1;AnnexesTitre1_unilim;1" </w:instrText>
      </w:r>
      <w:r w:rsidRPr="00F6033C">
        <w:fldChar w:fldCharType="separate"/>
      </w:r>
      <w:hyperlink w:anchor="_Toc166524548" w:history="1">
        <w:r w:rsidR="00FA3CB1" w:rsidRPr="005E07D2">
          <w:rPr>
            <w:rStyle w:val="Lienhypertexte"/>
            <w:noProof/>
          </w:rPr>
          <w:t>Introduction</w:t>
        </w:r>
        <w:r w:rsidR="00FA3CB1">
          <w:rPr>
            <w:noProof/>
            <w:webHidden/>
          </w:rPr>
          <w:tab/>
        </w:r>
        <w:r w:rsidR="00FA3CB1">
          <w:rPr>
            <w:noProof/>
            <w:webHidden/>
          </w:rPr>
          <w:fldChar w:fldCharType="begin"/>
        </w:r>
        <w:r w:rsidR="00FA3CB1">
          <w:rPr>
            <w:noProof/>
            <w:webHidden/>
          </w:rPr>
          <w:instrText xml:space="preserve"> PAGEREF _Toc166524548 \h </w:instrText>
        </w:r>
        <w:r w:rsidR="00FA3CB1">
          <w:rPr>
            <w:noProof/>
            <w:webHidden/>
          </w:rPr>
        </w:r>
        <w:r w:rsidR="00FA3CB1">
          <w:rPr>
            <w:noProof/>
            <w:webHidden/>
          </w:rPr>
          <w:fldChar w:fldCharType="separate"/>
        </w:r>
        <w:r w:rsidR="001C114B">
          <w:rPr>
            <w:noProof/>
            <w:webHidden/>
          </w:rPr>
          <w:t>13</w:t>
        </w:r>
        <w:r w:rsidR="00FA3CB1">
          <w:rPr>
            <w:noProof/>
            <w:webHidden/>
          </w:rPr>
          <w:fldChar w:fldCharType="end"/>
        </w:r>
      </w:hyperlink>
    </w:p>
    <w:p w14:paraId="62D93F1B" w14:textId="3417C9FC"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549" w:history="1">
        <w:r w:rsidR="00FA3CB1" w:rsidRPr="005E07D2">
          <w:rPr>
            <w:rStyle w:val="Lienhypertexte"/>
            <w:noProof/>
          </w:rPr>
          <w:t>Partie théorique</w:t>
        </w:r>
        <w:r w:rsidR="00FA3CB1">
          <w:rPr>
            <w:noProof/>
            <w:webHidden/>
          </w:rPr>
          <w:tab/>
        </w:r>
        <w:r w:rsidR="00FA3CB1">
          <w:rPr>
            <w:noProof/>
            <w:webHidden/>
          </w:rPr>
          <w:fldChar w:fldCharType="begin"/>
        </w:r>
        <w:r w:rsidR="00FA3CB1">
          <w:rPr>
            <w:noProof/>
            <w:webHidden/>
          </w:rPr>
          <w:instrText xml:space="preserve"> PAGEREF _Toc166524549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4356E738" w14:textId="6C3D88E0" w:rsidR="00FA3CB1" w:rsidRDefault="00000000">
      <w:pPr>
        <w:pStyle w:val="TM2"/>
        <w:rPr>
          <w:rFonts w:asciiTheme="minorHAnsi" w:eastAsiaTheme="minorEastAsia" w:hAnsiTheme="minorHAnsi" w:cstheme="minorBidi"/>
          <w:noProof/>
          <w:kern w:val="2"/>
          <w:sz w:val="24"/>
          <w14:ligatures w14:val="standardContextual"/>
        </w:rPr>
      </w:pPr>
      <w:hyperlink w:anchor="_Toc166524550" w:history="1">
        <w:r w:rsidR="00FA3CB1" w:rsidRPr="005E07D2">
          <w:rPr>
            <w:rStyle w:val="Lienhypertexte"/>
            <w:noProof/>
          </w:rPr>
          <w:t>1. L’aphasie</w:t>
        </w:r>
        <w:r w:rsidR="00FA3CB1">
          <w:rPr>
            <w:noProof/>
            <w:webHidden/>
          </w:rPr>
          <w:tab/>
        </w:r>
        <w:r w:rsidR="00FA3CB1">
          <w:rPr>
            <w:noProof/>
            <w:webHidden/>
          </w:rPr>
          <w:fldChar w:fldCharType="begin"/>
        </w:r>
        <w:r w:rsidR="00FA3CB1">
          <w:rPr>
            <w:noProof/>
            <w:webHidden/>
          </w:rPr>
          <w:instrText xml:space="preserve"> PAGEREF _Toc166524550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77F12535" w14:textId="46513441" w:rsidR="00FA3CB1" w:rsidRDefault="00000000">
      <w:pPr>
        <w:pStyle w:val="TM3"/>
        <w:rPr>
          <w:rFonts w:asciiTheme="minorHAnsi" w:eastAsiaTheme="minorEastAsia" w:hAnsiTheme="minorHAnsi" w:cstheme="minorBidi"/>
          <w:noProof/>
          <w:kern w:val="2"/>
          <w:sz w:val="24"/>
          <w14:ligatures w14:val="standardContextual"/>
        </w:rPr>
      </w:pPr>
      <w:hyperlink w:anchor="_Toc166524551" w:history="1">
        <w:r w:rsidR="00FA3CB1" w:rsidRPr="005E07D2">
          <w:rPr>
            <w:rStyle w:val="Lienhypertexte"/>
            <w:noProof/>
          </w:rPr>
          <w:t>1.1. Définition et épidémiologie</w:t>
        </w:r>
        <w:r w:rsidR="00FA3CB1">
          <w:rPr>
            <w:noProof/>
            <w:webHidden/>
          </w:rPr>
          <w:tab/>
        </w:r>
        <w:r w:rsidR="00FA3CB1">
          <w:rPr>
            <w:noProof/>
            <w:webHidden/>
          </w:rPr>
          <w:fldChar w:fldCharType="begin"/>
        </w:r>
        <w:r w:rsidR="00FA3CB1">
          <w:rPr>
            <w:noProof/>
            <w:webHidden/>
          </w:rPr>
          <w:instrText xml:space="preserve"> PAGEREF _Toc166524551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792D6899" w14:textId="41A0C5CA" w:rsidR="00FA3CB1" w:rsidRDefault="00000000">
      <w:pPr>
        <w:pStyle w:val="TM3"/>
        <w:rPr>
          <w:rFonts w:asciiTheme="minorHAnsi" w:eastAsiaTheme="minorEastAsia" w:hAnsiTheme="minorHAnsi" w:cstheme="minorBidi"/>
          <w:noProof/>
          <w:kern w:val="2"/>
          <w:sz w:val="24"/>
          <w14:ligatures w14:val="standardContextual"/>
        </w:rPr>
      </w:pPr>
      <w:hyperlink w:anchor="_Toc166524552" w:history="1">
        <w:r w:rsidR="00FA3CB1" w:rsidRPr="005E07D2">
          <w:rPr>
            <w:rStyle w:val="Lienhypertexte"/>
            <w:noProof/>
          </w:rPr>
          <w:t>1.2. Etiologies de l’aphasie</w:t>
        </w:r>
        <w:r w:rsidR="00FA3CB1">
          <w:rPr>
            <w:noProof/>
            <w:webHidden/>
          </w:rPr>
          <w:tab/>
        </w:r>
        <w:r w:rsidR="00FA3CB1">
          <w:rPr>
            <w:noProof/>
            <w:webHidden/>
          </w:rPr>
          <w:fldChar w:fldCharType="begin"/>
        </w:r>
        <w:r w:rsidR="00FA3CB1">
          <w:rPr>
            <w:noProof/>
            <w:webHidden/>
          </w:rPr>
          <w:instrText xml:space="preserve"> PAGEREF _Toc166524552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5E12A9A5" w14:textId="10E91035" w:rsidR="00FA3CB1" w:rsidRDefault="00000000">
      <w:pPr>
        <w:pStyle w:val="TM3"/>
        <w:rPr>
          <w:rFonts w:asciiTheme="minorHAnsi" w:eastAsiaTheme="minorEastAsia" w:hAnsiTheme="minorHAnsi" w:cstheme="minorBidi"/>
          <w:noProof/>
          <w:kern w:val="2"/>
          <w:sz w:val="24"/>
          <w14:ligatures w14:val="standardContextual"/>
        </w:rPr>
      </w:pPr>
      <w:hyperlink w:anchor="_Toc166524553" w:history="1">
        <w:r w:rsidR="00FA3CB1" w:rsidRPr="005E07D2">
          <w:rPr>
            <w:rStyle w:val="Lienhypertexte"/>
            <w:noProof/>
          </w:rPr>
          <w:t>1.3. Déviations de la communication</w:t>
        </w:r>
        <w:r w:rsidR="00FA3CB1">
          <w:rPr>
            <w:noProof/>
            <w:webHidden/>
          </w:rPr>
          <w:tab/>
        </w:r>
        <w:r w:rsidR="00FA3CB1">
          <w:rPr>
            <w:noProof/>
            <w:webHidden/>
          </w:rPr>
          <w:fldChar w:fldCharType="begin"/>
        </w:r>
        <w:r w:rsidR="00FA3CB1">
          <w:rPr>
            <w:noProof/>
            <w:webHidden/>
          </w:rPr>
          <w:instrText xml:space="preserve"> PAGEREF _Toc166524553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0D0306B8" w14:textId="48556C8C"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54" w:history="1">
        <w:r w:rsidR="00FA3CB1" w:rsidRPr="005E07D2">
          <w:rPr>
            <w:rStyle w:val="Lienhypertexte"/>
            <w:noProof/>
          </w:rPr>
          <w:t>1.3.1. Communication verbale</w:t>
        </w:r>
        <w:r w:rsidR="00FA3CB1">
          <w:rPr>
            <w:noProof/>
            <w:webHidden/>
          </w:rPr>
          <w:tab/>
        </w:r>
        <w:r w:rsidR="00FA3CB1">
          <w:rPr>
            <w:noProof/>
            <w:webHidden/>
          </w:rPr>
          <w:fldChar w:fldCharType="begin"/>
        </w:r>
        <w:r w:rsidR="00FA3CB1">
          <w:rPr>
            <w:noProof/>
            <w:webHidden/>
          </w:rPr>
          <w:instrText xml:space="preserve"> PAGEREF _Toc166524554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48258A46" w14:textId="6C1090B0"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55" w:history="1">
        <w:r w:rsidR="00FA3CB1" w:rsidRPr="005E07D2">
          <w:rPr>
            <w:rStyle w:val="Lienhypertexte"/>
            <w:noProof/>
          </w:rPr>
          <w:t>1.3.1.1. Versant réceptif</w:t>
        </w:r>
        <w:r w:rsidR="00FA3CB1">
          <w:rPr>
            <w:noProof/>
            <w:webHidden/>
          </w:rPr>
          <w:tab/>
        </w:r>
        <w:r w:rsidR="00FA3CB1">
          <w:rPr>
            <w:noProof/>
            <w:webHidden/>
          </w:rPr>
          <w:fldChar w:fldCharType="begin"/>
        </w:r>
        <w:r w:rsidR="00FA3CB1">
          <w:rPr>
            <w:noProof/>
            <w:webHidden/>
          </w:rPr>
          <w:instrText xml:space="preserve"> PAGEREF _Toc166524555 \h </w:instrText>
        </w:r>
        <w:r w:rsidR="00FA3CB1">
          <w:rPr>
            <w:noProof/>
            <w:webHidden/>
          </w:rPr>
        </w:r>
        <w:r w:rsidR="00FA3CB1">
          <w:rPr>
            <w:noProof/>
            <w:webHidden/>
          </w:rPr>
          <w:fldChar w:fldCharType="separate"/>
        </w:r>
        <w:r w:rsidR="001C114B">
          <w:rPr>
            <w:noProof/>
            <w:webHidden/>
          </w:rPr>
          <w:t>14</w:t>
        </w:r>
        <w:r w:rsidR="00FA3CB1">
          <w:rPr>
            <w:noProof/>
            <w:webHidden/>
          </w:rPr>
          <w:fldChar w:fldCharType="end"/>
        </w:r>
      </w:hyperlink>
    </w:p>
    <w:p w14:paraId="63367991" w14:textId="51FA1D62"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56" w:history="1">
        <w:r w:rsidR="00FA3CB1" w:rsidRPr="005E07D2">
          <w:rPr>
            <w:rStyle w:val="Lienhypertexte"/>
            <w:noProof/>
          </w:rPr>
          <w:t>1.3.1.2. Versant expressif</w:t>
        </w:r>
        <w:r w:rsidR="00FA3CB1">
          <w:rPr>
            <w:noProof/>
            <w:webHidden/>
          </w:rPr>
          <w:tab/>
        </w:r>
        <w:r w:rsidR="00FA3CB1">
          <w:rPr>
            <w:noProof/>
            <w:webHidden/>
          </w:rPr>
          <w:fldChar w:fldCharType="begin"/>
        </w:r>
        <w:r w:rsidR="00FA3CB1">
          <w:rPr>
            <w:noProof/>
            <w:webHidden/>
          </w:rPr>
          <w:instrText xml:space="preserve"> PAGEREF _Toc166524556 \h </w:instrText>
        </w:r>
        <w:r w:rsidR="00FA3CB1">
          <w:rPr>
            <w:noProof/>
            <w:webHidden/>
          </w:rPr>
        </w:r>
        <w:r w:rsidR="00FA3CB1">
          <w:rPr>
            <w:noProof/>
            <w:webHidden/>
          </w:rPr>
          <w:fldChar w:fldCharType="separate"/>
        </w:r>
        <w:r w:rsidR="001C114B">
          <w:rPr>
            <w:noProof/>
            <w:webHidden/>
          </w:rPr>
          <w:t>15</w:t>
        </w:r>
        <w:r w:rsidR="00FA3CB1">
          <w:rPr>
            <w:noProof/>
            <w:webHidden/>
          </w:rPr>
          <w:fldChar w:fldCharType="end"/>
        </w:r>
      </w:hyperlink>
    </w:p>
    <w:p w14:paraId="3BE29D39" w14:textId="3104F8D2"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57" w:history="1">
        <w:r w:rsidR="00FA3CB1" w:rsidRPr="005E07D2">
          <w:rPr>
            <w:rStyle w:val="Lienhypertexte"/>
            <w:noProof/>
          </w:rPr>
          <w:t>1.3.2. Communication non verbale</w:t>
        </w:r>
        <w:r w:rsidR="00FA3CB1">
          <w:rPr>
            <w:noProof/>
            <w:webHidden/>
          </w:rPr>
          <w:tab/>
        </w:r>
        <w:r w:rsidR="00FA3CB1">
          <w:rPr>
            <w:noProof/>
            <w:webHidden/>
          </w:rPr>
          <w:fldChar w:fldCharType="begin"/>
        </w:r>
        <w:r w:rsidR="00FA3CB1">
          <w:rPr>
            <w:noProof/>
            <w:webHidden/>
          </w:rPr>
          <w:instrText xml:space="preserve"> PAGEREF _Toc166524557 \h </w:instrText>
        </w:r>
        <w:r w:rsidR="00FA3CB1">
          <w:rPr>
            <w:noProof/>
            <w:webHidden/>
          </w:rPr>
        </w:r>
        <w:r w:rsidR="00FA3CB1">
          <w:rPr>
            <w:noProof/>
            <w:webHidden/>
          </w:rPr>
          <w:fldChar w:fldCharType="separate"/>
        </w:r>
        <w:r w:rsidR="001C114B">
          <w:rPr>
            <w:noProof/>
            <w:webHidden/>
          </w:rPr>
          <w:t>16</w:t>
        </w:r>
        <w:r w:rsidR="00FA3CB1">
          <w:rPr>
            <w:noProof/>
            <w:webHidden/>
          </w:rPr>
          <w:fldChar w:fldCharType="end"/>
        </w:r>
      </w:hyperlink>
    </w:p>
    <w:p w14:paraId="7FB65C9C" w14:textId="3C98D0B6"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58" w:history="1">
        <w:r w:rsidR="00FA3CB1" w:rsidRPr="005E07D2">
          <w:rPr>
            <w:rStyle w:val="Lienhypertexte"/>
            <w:noProof/>
          </w:rPr>
          <w:t>1.3.2.1. Versant réceptif</w:t>
        </w:r>
        <w:r w:rsidR="00FA3CB1">
          <w:rPr>
            <w:noProof/>
            <w:webHidden/>
          </w:rPr>
          <w:tab/>
        </w:r>
        <w:r w:rsidR="00FA3CB1">
          <w:rPr>
            <w:noProof/>
            <w:webHidden/>
          </w:rPr>
          <w:fldChar w:fldCharType="begin"/>
        </w:r>
        <w:r w:rsidR="00FA3CB1">
          <w:rPr>
            <w:noProof/>
            <w:webHidden/>
          </w:rPr>
          <w:instrText xml:space="preserve"> PAGEREF _Toc166524558 \h </w:instrText>
        </w:r>
        <w:r w:rsidR="00FA3CB1">
          <w:rPr>
            <w:noProof/>
            <w:webHidden/>
          </w:rPr>
        </w:r>
        <w:r w:rsidR="00FA3CB1">
          <w:rPr>
            <w:noProof/>
            <w:webHidden/>
          </w:rPr>
          <w:fldChar w:fldCharType="separate"/>
        </w:r>
        <w:r w:rsidR="001C114B">
          <w:rPr>
            <w:noProof/>
            <w:webHidden/>
          </w:rPr>
          <w:t>16</w:t>
        </w:r>
        <w:r w:rsidR="00FA3CB1">
          <w:rPr>
            <w:noProof/>
            <w:webHidden/>
          </w:rPr>
          <w:fldChar w:fldCharType="end"/>
        </w:r>
      </w:hyperlink>
    </w:p>
    <w:p w14:paraId="120BC2C3" w14:textId="7F7A833F"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59" w:history="1">
        <w:r w:rsidR="00FA3CB1" w:rsidRPr="005E07D2">
          <w:rPr>
            <w:rStyle w:val="Lienhypertexte"/>
            <w:noProof/>
          </w:rPr>
          <w:t>1.3.2.2. Versant expressif</w:t>
        </w:r>
        <w:r w:rsidR="00FA3CB1">
          <w:rPr>
            <w:noProof/>
            <w:webHidden/>
          </w:rPr>
          <w:tab/>
        </w:r>
        <w:r w:rsidR="00FA3CB1">
          <w:rPr>
            <w:noProof/>
            <w:webHidden/>
          </w:rPr>
          <w:fldChar w:fldCharType="begin"/>
        </w:r>
        <w:r w:rsidR="00FA3CB1">
          <w:rPr>
            <w:noProof/>
            <w:webHidden/>
          </w:rPr>
          <w:instrText xml:space="preserve"> PAGEREF _Toc166524559 \h </w:instrText>
        </w:r>
        <w:r w:rsidR="00FA3CB1">
          <w:rPr>
            <w:noProof/>
            <w:webHidden/>
          </w:rPr>
        </w:r>
        <w:r w:rsidR="00FA3CB1">
          <w:rPr>
            <w:noProof/>
            <w:webHidden/>
          </w:rPr>
          <w:fldChar w:fldCharType="separate"/>
        </w:r>
        <w:r w:rsidR="001C114B">
          <w:rPr>
            <w:noProof/>
            <w:webHidden/>
          </w:rPr>
          <w:t>16</w:t>
        </w:r>
        <w:r w:rsidR="00FA3CB1">
          <w:rPr>
            <w:noProof/>
            <w:webHidden/>
          </w:rPr>
          <w:fldChar w:fldCharType="end"/>
        </w:r>
      </w:hyperlink>
    </w:p>
    <w:p w14:paraId="683B7081" w14:textId="0D16356B" w:rsidR="00FA3CB1" w:rsidRDefault="00000000">
      <w:pPr>
        <w:pStyle w:val="TM3"/>
        <w:rPr>
          <w:rFonts w:asciiTheme="minorHAnsi" w:eastAsiaTheme="minorEastAsia" w:hAnsiTheme="minorHAnsi" w:cstheme="minorBidi"/>
          <w:noProof/>
          <w:kern w:val="2"/>
          <w:sz w:val="24"/>
          <w14:ligatures w14:val="standardContextual"/>
        </w:rPr>
      </w:pPr>
      <w:hyperlink w:anchor="_Toc166524560" w:history="1">
        <w:r w:rsidR="00FA3CB1" w:rsidRPr="005E07D2">
          <w:rPr>
            <w:rStyle w:val="Lienhypertexte"/>
            <w:noProof/>
          </w:rPr>
          <w:t>1.4. Troubles associés</w:t>
        </w:r>
        <w:r w:rsidR="00FA3CB1">
          <w:rPr>
            <w:noProof/>
            <w:webHidden/>
          </w:rPr>
          <w:tab/>
        </w:r>
        <w:r w:rsidR="00FA3CB1">
          <w:rPr>
            <w:noProof/>
            <w:webHidden/>
          </w:rPr>
          <w:fldChar w:fldCharType="begin"/>
        </w:r>
        <w:r w:rsidR="00FA3CB1">
          <w:rPr>
            <w:noProof/>
            <w:webHidden/>
          </w:rPr>
          <w:instrText xml:space="preserve"> PAGEREF _Toc166524560 \h </w:instrText>
        </w:r>
        <w:r w:rsidR="00FA3CB1">
          <w:rPr>
            <w:noProof/>
            <w:webHidden/>
          </w:rPr>
        </w:r>
        <w:r w:rsidR="00FA3CB1">
          <w:rPr>
            <w:noProof/>
            <w:webHidden/>
          </w:rPr>
          <w:fldChar w:fldCharType="separate"/>
        </w:r>
        <w:r w:rsidR="001C114B">
          <w:rPr>
            <w:noProof/>
            <w:webHidden/>
          </w:rPr>
          <w:t>16</w:t>
        </w:r>
        <w:r w:rsidR="00FA3CB1">
          <w:rPr>
            <w:noProof/>
            <w:webHidden/>
          </w:rPr>
          <w:fldChar w:fldCharType="end"/>
        </w:r>
      </w:hyperlink>
    </w:p>
    <w:p w14:paraId="4B57F182" w14:textId="6E763757" w:rsidR="00FA3CB1" w:rsidRDefault="00000000">
      <w:pPr>
        <w:pStyle w:val="TM3"/>
        <w:rPr>
          <w:rFonts w:asciiTheme="minorHAnsi" w:eastAsiaTheme="minorEastAsia" w:hAnsiTheme="minorHAnsi" w:cstheme="minorBidi"/>
          <w:noProof/>
          <w:kern w:val="2"/>
          <w:sz w:val="24"/>
          <w14:ligatures w14:val="standardContextual"/>
        </w:rPr>
      </w:pPr>
      <w:hyperlink w:anchor="_Toc166524561" w:history="1">
        <w:r w:rsidR="00FA3CB1" w:rsidRPr="005E07D2">
          <w:rPr>
            <w:rStyle w:val="Lienhypertexte"/>
            <w:noProof/>
          </w:rPr>
          <w:t>1.5. Retentissements sur la qualité de vie</w:t>
        </w:r>
        <w:r w:rsidR="00FA3CB1">
          <w:rPr>
            <w:noProof/>
            <w:webHidden/>
          </w:rPr>
          <w:tab/>
        </w:r>
        <w:r w:rsidR="00FA3CB1">
          <w:rPr>
            <w:noProof/>
            <w:webHidden/>
          </w:rPr>
          <w:fldChar w:fldCharType="begin"/>
        </w:r>
        <w:r w:rsidR="00FA3CB1">
          <w:rPr>
            <w:noProof/>
            <w:webHidden/>
          </w:rPr>
          <w:instrText xml:space="preserve"> PAGEREF _Toc166524561 \h </w:instrText>
        </w:r>
        <w:r w:rsidR="00FA3CB1">
          <w:rPr>
            <w:noProof/>
            <w:webHidden/>
          </w:rPr>
        </w:r>
        <w:r w:rsidR="00FA3CB1">
          <w:rPr>
            <w:noProof/>
            <w:webHidden/>
          </w:rPr>
          <w:fldChar w:fldCharType="separate"/>
        </w:r>
        <w:r w:rsidR="001C114B">
          <w:rPr>
            <w:noProof/>
            <w:webHidden/>
          </w:rPr>
          <w:t>17</w:t>
        </w:r>
        <w:r w:rsidR="00FA3CB1">
          <w:rPr>
            <w:noProof/>
            <w:webHidden/>
          </w:rPr>
          <w:fldChar w:fldCharType="end"/>
        </w:r>
      </w:hyperlink>
    </w:p>
    <w:p w14:paraId="07D8F09B" w14:textId="57165C67" w:rsidR="00FA3CB1" w:rsidRDefault="00000000">
      <w:pPr>
        <w:pStyle w:val="TM2"/>
        <w:rPr>
          <w:rFonts w:asciiTheme="minorHAnsi" w:eastAsiaTheme="minorEastAsia" w:hAnsiTheme="minorHAnsi" w:cstheme="minorBidi"/>
          <w:noProof/>
          <w:kern w:val="2"/>
          <w:sz w:val="24"/>
          <w14:ligatures w14:val="standardContextual"/>
        </w:rPr>
      </w:pPr>
      <w:hyperlink w:anchor="_Toc166524562" w:history="1">
        <w:r w:rsidR="00FA3CB1" w:rsidRPr="005E07D2">
          <w:rPr>
            <w:rStyle w:val="Lienhypertexte"/>
            <w:noProof/>
          </w:rPr>
          <w:t>2. Prise en soin orthophonique des troubles de la communication</w:t>
        </w:r>
        <w:r w:rsidR="00FA3CB1">
          <w:rPr>
            <w:noProof/>
            <w:webHidden/>
          </w:rPr>
          <w:tab/>
        </w:r>
        <w:r w:rsidR="00FA3CB1">
          <w:rPr>
            <w:noProof/>
            <w:webHidden/>
          </w:rPr>
          <w:fldChar w:fldCharType="begin"/>
        </w:r>
        <w:r w:rsidR="00FA3CB1">
          <w:rPr>
            <w:noProof/>
            <w:webHidden/>
          </w:rPr>
          <w:instrText xml:space="preserve"> PAGEREF _Toc166524562 \h </w:instrText>
        </w:r>
        <w:r w:rsidR="00FA3CB1">
          <w:rPr>
            <w:noProof/>
            <w:webHidden/>
          </w:rPr>
        </w:r>
        <w:r w:rsidR="00FA3CB1">
          <w:rPr>
            <w:noProof/>
            <w:webHidden/>
          </w:rPr>
          <w:fldChar w:fldCharType="separate"/>
        </w:r>
        <w:r w:rsidR="001C114B">
          <w:rPr>
            <w:noProof/>
            <w:webHidden/>
          </w:rPr>
          <w:t>17</w:t>
        </w:r>
        <w:r w:rsidR="00FA3CB1">
          <w:rPr>
            <w:noProof/>
            <w:webHidden/>
          </w:rPr>
          <w:fldChar w:fldCharType="end"/>
        </w:r>
      </w:hyperlink>
    </w:p>
    <w:p w14:paraId="28931EC3" w14:textId="2E6E0DFC" w:rsidR="00FA3CB1" w:rsidRDefault="00000000">
      <w:pPr>
        <w:pStyle w:val="TM3"/>
        <w:rPr>
          <w:rFonts w:asciiTheme="minorHAnsi" w:eastAsiaTheme="minorEastAsia" w:hAnsiTheme="minorHAnsi" w:cstheme="minorBidi"/>
          <w:noProof/>
          <w:kern w:val="2"/>
          <w:sz w:val="24"/>
          <w14:ligatures w14:val="standardContextual"/>
        </w:rPr>
      </w:pPr>
      <w:hyperlink w:anchor="_Toc166524563" w:history="1">
        <w:r w:rsidR="00FA3CB1" w:rsidRPr="005E07D2">
          <w:rPr>
            <w:rStyle w:val="Lienhypertexte"/>
            <w:noProof/>
          </w:rPr>
          <w:t>2.1. Approche cognitive</w:t>
        </w:r>
        <w:r w:rsidR="00FA3CB1">
          <w:rPr>
            <w:noProof/>
            <w:webHidden/>
          </w:rPr>
          <w:tab/>
        </w:r>
        <w:r w:rsidR="00FA3CB1">
          <w:rPr>
            <w:noProof/>
            <w:webHidden/>
          </w:rPr>
          <w:fldChar w:fldCharType="begin"/>
        </w:r>
        <w:r w:rsidR="00FA3CB1">
          <w:rPr>
            <w:noProof/>
            <w:webHidden/>
          </w:rPr>
          <w:instrText xml:space="preserve"> PAGEREF _Toc166524563 \h </w:instrText>
        </w:r>
        <w:r w:rsidR="00FA3CB1">
          <w:rPr>
            <w:noProof/>
            <w:webHidden/>
          </w:rPr>
        </w:r>
        <w:r w:rsidR="00FA3CB1">
          <w:rPr>
            <w:noProof/>
            <w:webHidden/>
          </w:rPr>
          <w:fldChar w:fldCharType="separate"/>
        </w:r>
        <w:r w:rsidR="001C114B">
          <w:rPr>
            <w:noProof/>
            <w:webHidden/>
          </w:rPr>
          <w:t>18</w:t>
        </w:r>
        <w:r w:rsidR="00FA3CB1">
          <w:rPr>
            <w:noProof/>
            <w:webHidden/>
          </w:rPr>
          <w:fldChar w:fldCharType="end"/>
        </w:r>
      </w:hyperlink>
    </w:p>
    <w:p w14:paraId="2F0FD803" w14:textId="659A5379" w:rsidR="00FA3CB1" w:rsidRDefault="00000000">
      <w:pPr>
        <w:pStyle w:val="TM3"/>
        <w:rPr>
          <w:rFonts w:asciiTheme="minorHAnsi" w:eastAsiaTheme="minorEastAsia" w:hAnsiTheme="minorHAnsi" w:cstheme="minorBidi"/>
          <w:noProof/>
          <w:kern w:val="2"/>
          <w:sz w:val="24"/>
          <w14:ligatures w14:val="standardContextual"/>
        </w:rPr>
      </w:pPr>
      <w:hyperlink w:anchor="_Toc166524564" w:history="1">
        <w:r w:rsidR="00FA3CB1" w:rsidRPr="005E07D2">
          <w:rPr>
            <w:rStyle w:val="Lienhypertexte"/>
            <w:noProof/>
          </w:rPr>
          <w:t>2.2. Approche fonctionnelle</w:t>
        </w:r>
        <w:r w:rsidR="00FA3CB1">
          <w:rPr>
            <w:noProof/>
            <w:webHidden/>
          </w:rPr>
          <w:tab/>
        </w:r>
        <w:r w:rsidR="00FA3CB1">
          <w:rPr>
            <w:noProof/>
            <w:webHidden/>
          </w:rPr>
          <w:fldChar w:fldCharType="begin"/>
        </w:r>
        <w:r w:rsidR="00FA3CB1">
          <w:rPr>
            <w:noProof/>
            <w:webHidden/>
          </w:rPr>
          <w:instrText xml:space="preserve"> PAGEREF _Toc166524564 \h </w:instrText>
        </w:r>
        <w:r w:rsidR="00FA3CB1">
          <w:rPr>
            <w:noProof/>
            <w:webHidden/>
          </w:rPr>
        </w:r>
        <w:r w:rsidR="00FA3CB1">
          <w:rPr>
            <w:noProof/>
            <w:webHidden/>
          </w:rPr>
          <w:fldChar w:fldCharType="separate"/>
        </w:r>
        <w:r w:rsidR="001C114B">
          <w:rPr>
            <w:noProof/>
            <w:webHidden/>
          </w:rPr>
          <w:t>18</w:t>
        </w:r>
        <w:r w:rsidR="00FA3CB1">
          <w:rPr>
            <w:noProof/>
            <w:webHidden/>
          </w:rPr>
          <w:fldChar w:fldCharType="end"/>
        </w:r>
      </w:hyperlink>
    </w:p>
    <w:p w14:paraId="0DDEB546" w14:textId="33E6BDD7"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65" w:history="1">
        <w:r w:rsidR="00FA3CB1" w:rsidRPr="005E07D2">
          <w:rPr>
            <w:rStyle w:val="Lienhypertexte"/>
            <w:noProof/>
          </w:rPr>
          <w:t>2.2.1. Approche pragmatique</w:t>
        </w:r>
        <w:r w:rsidR="00FA3CB1">
          <w:rPr>
            <w:noProof/>
            <w:webHidden/>
          </w:rPr>
          <w:tab/>
        </w:r>
        <w:r w:rsidR="00FA3CB1">
          <w:rPr>
            <w:noProof/>
            <w:webHidden/>
          </w:rPr>
          <w:fldChar w:fldCharType="begin"/>
        </w:r>
        <w:r w:rsidR="00FA3CB1">
          <w:rPr>
            <w:noProof/>
            <w:webHidden/>
          </w:rPr>
          <w:instrText xml:space="preserve"> PAGEREF _Toc166524565 \h </w:instrText>
        </w:r>
        <w:r w:rsidR="00FA3CB1">
          <w:rPr>
            <w:noProof/>
            <w:webHidden/>
          </w:rPr>
        </w:r>
        <w:r w:rsidR="00FA3CB1">
          <w:rPr>
            <w:noProof/>
            <w:webHidden/>
          </w:rPr>
          <w:fldChar w:fldCharType="separate"/>
        </w:r>
        <w:r w:rsidR="001C114B">
          <w:rPr>
            <w:noProof/>
            <w:webHidden/>
          </w:rPr>
          <w:t>18</w:t>
        </w:r>
        <w:r w:rsidR="00FA3CB1">
          <w:rPr>
            <w:noProof/>
            <w:webHidden/>
          </w:rPr>
          <w:fldChar w:fldCharType="end"/>
        </w:r>
      </w:hyperlink>
    </w:p>
    <w:p w14:paraId="33DCEB2A" w14:textId="44AA8B8A"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66" w:history="1">
        <w:r w:rsidR="00FA3CB1" w:rsidRPr="005E07D2">
          <w:rPr>
            <w:rStyle w:val="Lienhypertexte"/>
            <w:noProof/>
          </w:rPr>
          <w:t>2.2.2. Approche écosystémique / psychosociale</w:t>
        </w:r>
        <w:r w:rsidR="00FA3CB1">
          <w:rPr>
            <w:noProof/>
            <w:webHidden/>
          </w:rPr>
          <w:tab/>
        </w:r>
        <w:r w:rsidR="00FA3CB1">
          <w:rPr>
            <w:noProof/>
            <w:webHidden/>
          </w:rPr>
          <w:fldChar w:fldCharType="begin"/>
        </w:r>
        <w:r w:rsidR="00FA3CB1">
          <w:rPr>
            <w:noProof/>
            <w:webHidden/>
          </w:rPr>
          <w:instrText xml:space="preserve"> PAGEREF _Toc166524566 \h </w:instrText>
        </w:r>
        <w:r w:rsidR="00FA3CB1">
          <w:rPr>
            <w:noProof/>
            <w:webHidden/>
          </w:rPr>
        </w:r>
        <w:r w:rsidR="00FA3CB1">
          <w:rPr>
            <w:noProof/>
            <w:webHidden/>
          </w:rPr>
          <w:fldChar w:fldCharType="separate"/>
        </w:r>
        <w:r w:rsidR="001C114B">
          <w:rPr>
            <w:noProof/>
            <w:webHidden/>
          </w:rPr>
          <w:t>18</w:t>
        </w:r>
        <w:r w:rsidR="00FA3CB1">
          <w:rPr>
            <w:noProof/>
            <w:webHidden/>
          </w:rPr>
          <w:fldChar w:fldCharType="end"/>
        </w:r>
      </w:hyperlink>
    </w:p>
    <w:p w14:paraId="3D366E98" w14:textId="7715D9F4"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67" w:history="1">
        <w:r w:rsidR="00FA3CB1" w:rsidRPr="005E07D2">
          <w:rPr>
            <w:rStyle w:val="Lienhypertexte"/>
            <w:noProof/>
          </w:rPr>
          <w:t>2.2.3. Systèmes de communication</w:t>
        </w:r>
        <w:r w:rsidR="00FA3CB1">
          <w:rPr>
            <w:noProof/>
            <w:webHidden/>
          </w:rPr>
          <w:tab/>
        </w:r>
        <w:r w:rsidR="00FA3CB1">
          <w:rPr>
            <w:noProof/>
            <w:webHidden/>
          </w:rPr>
          <w:fldChar w:fldCharType="begin"/>
        </w:r>
        <w:r w:rsidR="00FA3CB1">
          <w:rPr>
            <w:noProof/>
            <w:webHidden/>
          </w:rPr>
          <w:instrText xml:space="preserve"> PAGEREF _Toc166524567 \h </w:instrText>
        </w:r>
        <w:r w:rsidR="00FA3CB1">
          <w:rPr>
            <w:noProof/>
            <w:webHidden/>
          </w:rPr>
        </w:r>
        <w:r w:rsidR="00FA3CB1">
          <w:rPr>
            <w:noProof/>
            <w:webHidden/>
          </w:rPr>
          <w:fldChar w:fldCharType="separate"/>
        </w:r>
        <w:r w:rsidR="001C114B">
          <w:rPr>
            <w:noProof/>
            <w:webHidden/>
          </w:rPr>
          <w:t>19</w:t>
        </w:r>
        <w:r w:rsidR="00FA3CB1">
          <w:rPr>
            <w:noProof/>
            <w:webHidden/>
          </w:rPr>
          <w:fldChar w:fldCharType="end"/>
        </w:r>
      </w:hyperlink>
    </w:p>
    <w:p w14:paraId="6C3D89DE" w14:textId="60CB1720"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68" w:history="1">
        <w:r w:rsidR="00FA3CB1" w:rsidRPr="005E07D2">
          <w:rPr>
            <w:rStyle w:val="Lienhypertexte"/>
            <w:noProof/>
          </w:rPr>
          <w:t>2.2.3.1. Systèmes de communication internes</w:t>
        </w:r>
        <w:r w:rsidR="00FA3CB1">
          <w:rPr>
            <w:noProof/>
            <w:webHidden/>
          </w:rPr>
          <w:tab/>
        </w:r>
        <w:r w:rsidR="00FA3CB1">
          <w:rPr>
            <w:noProof/>
            <w:webHidden/>
          </w:rPr>
          <w:fldChar w:fldCharType="begin"/>
        </w:r>
        <w:r w:rsidR="00FA3CB1">
          <w:rPr>
            <w:noProof/>
            <w:webHidden/>
          </w:rPr>
          <w:instrText xml:space="preserve"> PAGEREF _Toc166524568 \h </w:instrText>
        </w:r>
        <w:r w:rsidR="00FA3CB1">
          <w:rPr>
            <w:noProof/>
            <w:webHidden/>
          </w:rPr>
        </w:r>
        <w:r w:rsidR="00FA3CB1">
          <w:rPr>
            <w:noProof/>
            <w:webHidden/>
          </w:rPr>
          <w:fldChar w:fldCharType="separate"/>
        </w:r>
        <w:r w:rsidR="001C114B">
          <w:rPr>
            <w:noProof/>
            <w:webHidden/>
          </w:rPr>
          <w:t>19</w:t>
        </w:r>
        <w:r w:rsidR="00FA3CB1">
          <w:rPr>
            <w:noProof/>
            <w:webHidden/>
          </w:rPr>
          <w:fldChar w:fldCharType="end"/>
        </w:r>
      </w:hyperlink>
    </w:p>
    <w:p w14:paraId="0FDF02E3" w14:textId="2C01D287"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69" w:history="1">
        <w:r w:rsidR="00FA3CB1" w:rsidRPr="005E07D2">
          <w:rPr>
            <w:rStyle w:val="Lienhypertexte"/>
            <w:noProof/>
          </w:rPr>
          <w:t>2.2.3.2. Systèmes de communications externes</w:t>
        </w:r>
        <w:r w:rsidR="00FA3CB1">
          <w:rPr>
            <w:noProof/>
            <w:webHidden/>
          </w:rPr>
          <w:tab/>
        </w:r>
        <w:r w:rsidR="00FA3CB1">
          <w:rPr>
            <w:noProof/>
            <w:webHidden/>
          </w:rPr>
          <w:fldChar w:fldCharType="begin"/>
        </w:r>
        <w:r w:rsidR="00FA3CB1">
          <w:rPr>
            <w:noProof/>
            <w:webHidden/>
          </w:rPr>
          <w:instrText xml:space="preserve"> PAGEREF _Toc166524569 \h </w:instrText>
        </w:r>
        <w:r w:rsidR="00FA3CB1">
          <w:rPr>
            <w:noProof/>
            <w:webHidden/>
          </w:rPr>
        </w:r>
        <w:r w:rsidR="00FA3CB1">
          <w:rPr>
            <w:noProof/>
            <w:webHidden/>
          </w:rPr>
          <w:fldChar w:fldCharType="separate"/>
        </w:r>
        <w:r w:rsidR="001C114B">
          <w:rPr>
            <w:noProof/>
            <w:webHidden/>
          </w:rPr>
          <w:t>20</w:t>
        </w:r>
        <w:r w:rsidR="00FA3CB1">
          <w:rPr>
            <w:noProof/>
            <w:webHidden/>
          </w:rPr>
          <w:fldChar w:fldCharType="end"/>
        </w:r>
      </w:hyperlink>
    </w:p>
    <w:p w14:paraId="797E6E0B" w14:textId="6FA9180B" w:rsidR="00FA3CB1" w:rsidRDefault="00000000">
      <w:pPr>
        <w:pStyle w:val="TM3"/>
        <w:rPr>
          <w:rFonts w:asciiTheme="minorHAnsi" w:eastAsiaTheme="minorEastAsia" w:hAnsiTheme="minorHAnsi" w:cstheme="minorBidi"/>
          <w:noProof/>
          <w:kern w:val="2"/>
          <w:sz w:val="24"/>
          <w14:ligatures w14:val="standardContextual"/>
        </w:rPr>
      </w:pPr>
      <w:hyperlink w:anchor="_Toc166524570" w:history="1">
        <w:r w:rsidR="00FA3CB1" w:rsidRPr="005E07D2">
          <w:rPr>
            <w:rStyle w:val="Lienhypertexte"/>
            <w:noProof/>
          </w:rPr>
          <w:t>2.3. L’éducation thérapeutique</w:t>
        </w:r>
        <w:r w:rsidR="00FA3CB1">
          <w:rPr>
            <w:noProof/>
            <w:webHidden/>
          </w:rPr>
          <w:tab/>
        </w:r>
        <w:r w:rsidR="00FA3CB1">
          <w:rPr>
            <w:noProof/>
            <w:webHidden/>
          </w:rPr>
          <w:fldChar w:fldCharType="begin"/>
        </w:r>
        <w:r w:rsidR="00FA3CB1">
          <w:rPr>
            <w:noProof/>
            <w:webHidden/>
          </w:rPr>
          <w:instrText xml:space="preserve"> PAGEREF _Toc166524570 \h </w:instrText>
        </w:r>
        <w:r w:rsidR="00FA3CB1">
          <w:rPr>
            <w:noProof/>
            <w:webHidden/>
          </w:rPr>
        </w:r>
        <w:r w:rsidR="00FA3CB1">
          <w:rPr>
            <w:noProof/>
            <w:webHidden/>
          </w:rPr>
          <w:fldChar w:fldCharType="separate"/>
        </w:r>
        <w:r w:rsidR="001C114B">
          <w:rPr>
            <w:noProof/>
            <w:webHidden/>
          </w:rPr>
          <w:t>20</w:t>
        </w:r>
        <w:r w:rsidR="00FA3CB1">
          <w:rPr>
            <w:noProof/>
            <w:webHidden/>
          </w:rPr>
          <w:fldChar w:fldCharType="end"/>
        </w:r>
      </w:hyperlink>
    </w:p>
    <w:p w14:paraId="025082F4" w14:textId="0364A049" w:rsidR="00FA3CB1" w:rsidRDefault="00000000">
      <w:pPr>
        <w:pStyle w:val="TM2"/>
        <w:rPr>
          <w:rFonts w:asciiTheme="minorHAnsi" w:eastAsiaTheme="minorEastAsia" w:hAnsiTheme="minorHAnsi" w:cstheme="minorBidi"/>
          <w:noProof/>
          <w:kern w:val="2"/>
          <w:sz w:val="24"/>
          <w14:ligatures w14:val="standardContextual"/>
        </w:rPr>
      </w:pPr>
      <w:hyperlink w:anchor="_Toc166524571" w:history="1">
        <w:r w:rsidR="00FA3CB1" w:rsidRPr="005E07D2">
          <w:rPr>
            <w:rStyle w:val="Lienhypertexte"/>
            <w:noProof/>
          </w:rPr>
          <w:t>3. Aidants naturels</w:t>
        </w:r>
        <w:r w:rsidR="00FA3CB1">
          <w:rPr>
            <w:noProof/>
            <w:webHidden/>
          </w:rPr>
          <w:tab/>
        </w:r>
        <w:r w:rsidR="00FA3CB1">
          <w:rPr>
            <w:noProof/>
            <w:webHidden/>
          </w:rPr>
          <w:fldChar w:fldCharType="begin"/>
        </w:r>
        <w:r w:rsidR="00FA3CB1">
          <w:rPr>
            <w:noProof/>
            <w:webHidden/>
          </w:rPr>
          <w:instrText xml:space="preserve"> PAGEREF _Toc166524571 \h </w:instrText>
        </w:r>
        <w:r w:rsidR="00FA3CB1">
          <w:rPr>
            <w:noProof/>
            <w:webHidden/>
          </w:rPr>
        </w:r>
        <w:r w:rsidR="00FA3CB1">
          <w:rPr>
            <w:noProof/>
            <w:webHidden/>
          </w:rPr>
          <w:fldChar w:fldCharType="separate"/>
        </w:r>
        <w:r w:rsidR="001C114B">
          <w:rPr>
            <w:noProof/>
            <w:webHidden/>
          </w:rPr>
          <w:t>21</w:t>
        </w:r>
        <w:r w:rsidR="00FA3CB1">
          <w:rPr>
            <w:noProof/>
            <w:webHidden/>
          </w:rPr>
          <w:fldChar w:fldCharType="end"/>
        </w:r>
      </w:hyperlink>
    </w:p>
    <w:p w14:paraId="65BC6DEE" w14:textId="48E08206" w:rsidR="00FA3CB1" w:rsidRDefault="00000000">
      <w:pPr>
        <w:pStyle w:val="TM3"/>
        <w:rPr>
          <w:rFonts w:asciiTheme="minorHAnsi" w:eastAsiaTheme="minorEastAsia" w:hAnsiTheme="minorHAnsi" w:cstheme="minorBidi"/>
          <w:noProof/>
          <w:kern w:val="2"/>
          <w:sz w:val="24"/>
          <w14:ligatures w14:val="standardContextual"/>
        </w:rPr>
      </w:pPr>
      <w:hyperlink w:anchor="_Toc166524572" w:history="1">
        <w:r w:rsidR="00FA3CB1" w:rsidRPr="005E07D2">
          <w:rPr>
            <w:rStyle w:val="Lienhypertexte"/>
            <w:noProof/>
          </w:rPr>
          <w:t>3.1. Définition</w:t>
        </w:r>
        <w:r w:rsidR="00FA3CB1">
          <w:rPr>
            <w:noProof/>
            <w:webHidden/>
          </w:rPr>
          <w:tab/>
        </w:r>
        <w:r w:rsidR="00FA3CB1">
          <w:rPr>
            <w:noProof/>
            <w:webHidden/>
          </w:rPr>
          <w:fldChar w:fldCharType="begin"/>
        </w:r>
        <w:r w:rsidR="00FA3CB1">
          <w:rPr>
            <w:noProof/>
            <w:webHidden/>
          </w:rPr>
          <w:instrText xml:space="preserve"> PAGEREF _Toc166524572 \h </w:instrText>
        </w:r>
        <w:r w:rsidR="00FA3CB1">
          <w:rPr>
            <w:noProof/>
            <w:webHidden/>
          </w:rPr>
        </w:r>
        <w:r w:rsidR="00FA3CB1">
          <w:rPr>
            <w:noProof/>
            <w:webHidden/>
          </w:rPr>
          <w:fldChar w:fldCharType="separate"/>
        </w:r>
        <w:r w:rsidR="001C114B">
          <w:rPr>
            <w:noProof/>
            <w:webHidden/>
          </w:rPr>
          <w:t>21</w:t>
        </w:r>
        <w:r w:rsidR="00FA3CB1">
          <w:rPr>
            <w:noProof/>
            <w:webHidden/>
          </w:rPr>
          <w:fldChar w:fldCharType="end"/>
        </w:r>
      </w:hyperlink>
    </w:p>
    <w:p w14:paraId="08D23283" w14:textId="7133B352" w:rsidR="00FA3CB1" w:rsidRDefault="00000000">
      <w:pPr>
        <w:pStyle w:val="TM3"/>
        <w:rPr>
          <w:rFonts w:asciiTheme="minorHAnsi" w:eastAsiaTheme="minorEastAsia" w:hAnsiTheme="minorHAnsi" w:cstheme="minorBidi"/>
          <w:noProof/>
          <w:kern w:val="2"/>
          <w:sz w:val="24"/>
          <w14:ligatures w14:val="standardContextual"/>
        </w:rPr>
      </w:pPr>
      <w:hyperlink w:anchor="_Toc166524573" w:history="1">
        <w:r w:rsidR="00FA3CB1" w:rsidRPr="005E07D2">
          <w:rPr>
            <w:rStyle w:val="Lienhypertexte"/>
            <w:noProof/>
          </w:rPr>
          <w:t>3.2. Rôles</w:t>
        </w:r>
        <w:r w:rsidR="00FA3CB1">
          <w:rPr>
            <w:noProof/>
            <w:webHidden/>
          </w:rPr>
          <w:tab/>
        </w:r>
        <w:r w:rsidR="00FA3CB1">
          <w:rPr>
            <w:noProof/>
            <w:webHidden/>
          </w:rPr>
          <w:fldChar w:fldCharType="begin"/>
        </w:r>
        <w:r w:rsidR="00FA3CB1">
          <w:rPr>
            <w:noProof/>
            <w:webHidden/>
          </w:rPr>
          <w:instrText xml:space="preserve"> PAGEREF _Toc166524573 \h </w:instrText>
        </w:r>
        <w:r w:rsidR="00FA3CB1">
          <w:rPr>
            <w:noProof/>
            <w:webHidden/>
          </w:rPr>
        </w:r>
        <w:r w:rsidR="00FA3CB1">
          <w:rPr>
            <w:noProof/>
            <w:webHidden/>
          </w:rPr>
          <w:fldChar w:fldCharType="separate"/>
        </w:r>
        <w:r w:rsidR="001C114B">
          <w:rPr>
            <w:noProof/>
            <w:webHidden/>
          </w:rPr>
          <w:t>21</w:t>
        </w:r>
        <w:r w:rsidR="00FA3CB1">
          <w:rPr>
            <w:noProof/>
            <w:webHidden/>
          </w:rPr>
          <w:fldChar w:fldCharType="end"/>
        </w:r>
      </w:hyperlink>
    </w:p>
    <w:p w14:paraId="02E8770D" w14:textId="4B702F31" w:rsidR="00FA3CB1" w:rsidRDefault="00000000">
      <w:pPr>
        <w:pStyle w:val="TM3"/>
        <w:rPr>
          <w:rFonts w:asciiTheme="minorHAnsi" w:eastAsiaTheme="minorEastAsia" w:hAnsiTheme="minorHAnsi" w:cstheme="minorBidi"/>
          <w:noProof/>
          <w:kern w:val="2"/>
          <w:sz w:val="24"/>
          <w14:ligatures w14:val="standardContextual"/>
        </w:rPr>
      </w:pPr>
      <w:hyperlink w:anchor="_Toc166524574" w:history="1">
        <w:r w:rsidR="00FA3CB1" w:rsidRPr="005E07D2">
          <w:rPr>
            <w:rStyle w:val="Lienhypertexte"/>
            <w:noProof/>
          </w:rPr>
          <w:t>3.3. Conséquences du rôle d’aidant</w:t>
        </w:r>
        <w:r w:rsidR="00FA3CB1">
          <w:rPr>
            <w:noProof/>
            <w:webHidden/>
          </w:rPr>
          <w:tab/>
        </w:r>
        <w:r w:rsidR="00FA3CB1">
          <w:rPr>
            <w:noProof/>
            <w:webHidden/>
          </w:rPr>
          <w:fldChar w:fldCharType="begin"/>
        </w:r>
        <w:r w:rsidR="00FA3CB1">
          <w:rPr>
            <w:noProof/>
            <w:webHidden/>
          </w:rPr>
          <w:instrText xml:space="preserve"> PAGEREF _Toc166524574 \h </w:instrText>
        </w:r>
        <w:r w:rsidR="00FA3CB1">
          <w:rPr>
            <w:noProof/>
            <w:webHidden/>
          </w:rPr>
        </w:r>
        <w:r w:rsidR="00FA3CB1">
          <w:rPr>
            <w:noProof/>
            <w:webHidden/>
          </w:rPr>
          <w:fldChar w:fldCharType="separate"/>
        </w:r>
        <w:r w:rsidR="001C114B">
          <w:rPr>
            <w:noProof/>
            <w:webHidden/>
          </w:rPr>
          <w:t>22</w:t>
        </w:r>
        <w:r w:rsidR="00FA3CB1">
          <w:rPr>
            <w:noProof/>
            <w:webHidden/>
          </w:rPr>
          <w:fldChar w:fldCharType="end"/>
        </w:r>
      </w:hyperlink>
    </w:p>
    <w:p w14:paraId="2B2BEEB0" w14:textId="128896B9"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75" w:history="1">
        <w:r w:rsidR="00FA3CB1" w:rsidRPr="005E07D2">
          <w:rPr>
            <w:rStyle w:val="Lienhypertexte"/>
            <w:noProof/>
          </w:rPr>
          <w:t>3.3.1. Fardeau de l’aidant</w:t>
        </w:r>
        <w:r w:rsidR="00FA3CB1">
          <w:rPr>
            <w:noProof/>
            <w:webHidden/>
          </w:rPr>
          <w:tab/>
        </w:r>
        <w:r w:rsidR="00FA3CB1">
          <w:rPr>
            <w:noProof/>
            <w:webHidden/>
          </w:rPr>
          <w:fldChar w:fldCharType="begin"/>
        </w:r>
        <w:r w:rsidR="00FA3CB1">
          <w:rPr>
            <w:noProof/>
            <w:webHidden/>
          </w:rPr>
          <w:instrText xml:space="preserve"> PAGEREF _Toc166524575 \h </w:instrText>
        </w:r>
        <w:r w:rsidR="00FA3CB1">
          <w:rPr>
            <w:noProof/>
            <w:webHidden/>
          </w:rPr>
        </w:r>
        <w:r w:rsidR="00FA3CB1">
          <w:rPr>
            <w:noProof/>
            <w:webHidden/>
          </w:rPr>
          <w:fldChar w:fldCharType="separate"/>
        </w:r>
        <w:r w:rsidR="001C114B">
          <w:rPr>
            <w:noProof/>
            <w:webHidden/>
          </w:rPr>
          <w:t>22</w:t>
        </w:r>
        <w:r w:rsidR="00FA3CB1">
          <w:rPr>
            <w:noProof/>
            <w:webHidden/>
          </w:rPr>
          <w:fldChar w:fldCharType="end"/>
        </w:r>
      </w:hyperlink>
    </w:p>
    <w:p w14:paraId="4F709BEC" w14:textId="489D58F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76" w:history="1">
        <w:r w:rsidR="00FA3CB1" w:rsidRPr="005E07D2">
          <w:rPr>
            <w:rStyle w:val="Lienhypertexte"/>
            <w:noProof/>
          </w:rPr>
          <w:t>3.3.2. Conséquences médicales, psychologiques et sociales</w:t>
        </w:r>
        <w:r w:rsidR="00FA3CB1">
          <w:rPr>
            <w:noProof/>
            <w:webHidden/>
          </w:rPr>
          <w:tab/>
        </w:r>
        <w:r w:rsidR="00FA3CB1">
          <w:rPr>
            <w:noProof/>
            <w:webHidden/>
          </w:rPr>
          <w:fldChar w:fldCharType="begin"/>
        </w:r>
        <w:r w:rsidR="00FA3CB1">
          <w:rPr>
            <w:noProof/>
            <w:webHidden/>
          </w:rPr>
          <w:instrText xml:space="preserve"> PAGEREF _Toc166524576 \h </w:instrText>
        </w:r>
        <w:r w:rsidR="00FA3CB1">
          <w:rPr>
            <w:noProof/>
            <w:webHidden/>
          </w:rPr>
        </w:r>
        <w:r w:rsidR="00FA3CB1">
          <w:rPr>
            <w:noProof/>
            <w:webHidden/>
          </w:rPr>
          <w:fldChar w:fldCharType="separate"/>
        </w:r>
        <w:r w:rsidR="001C114B">
          <w:rPr>
            <w:noProof/>
            <w:webHidden/>
          </w:rPr>
          <w:t>22</w:t>
        </w:r>
        <w:r w:rsidR="00FA3CB1">
          <w:rPr>
            <w:noProof/>
            <w:webHidden/>
          </w:rPr>
          <w:fldChar w:fldCharType="end"/>
        </w:r>
      </w:hyperlink>
    </w:p>
    <w:p w14:paraId="2E1A903E" w14:textId="16C6B8DB"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77" w:history="1">
        <w:r w:rsidR="00FA3CB1" w:rsidRPr="005E07D2">
          <w:rPr>
            <w:rStyle w:val="Lienhypertexte"/>
            <w:noProof/>
          </w:rPr>
          <w:t>3.3.2.1. Conséquences médicales et psychologiques</w:t>
        </w:r>
        <w:r w:rsidR="00FA3CB1">
          <w:rPr>
            <w:noProof/>
            <w:webHidden/>
          </w:rPr>
          <w:tab/>
        </w:r>
        <w:r w:rsidR="00FA3CB1">
          <w:rPr>
            <w:noProof/>
            <w:webHidden/>
          </w:rPr>
          <w:fldChar w:fldCharType="begin"/>
        </w:r>
        <w:r w:rsidR="00FA3CB1">
          <w:rPr>
            <w:noProof/>
            <w:webHidden/>
          </w:rPr>
          <w:instrText xml:space="preserve"> PAGEREF _Toc166524577 \h </w:instrText>
        </w:r>
        <w:r w:rsidR="00FA3CB1">
          <w:rPr>
            <w:noProof/>
            <w:webHidden/>
          </w:rPr>
        </w:r>
        <w:r w:rsidR="00FA3CB1">
          <w:rPr>
            <w:noProof/>
            <w:webHidden/>
          </w:rPr>
          <w:fldChar w:fldCharType="separate"/>
        </w:r>
        <w:r w:rsidR="001C114B">
          <w:rPr>
            <w:noProof/>
            <w:webHidden/>
          </w:rPr>
          <w:t>22</w:t>
        </w:r>
        <w:r w:rsidR="00FA3CB1">
          <w:rPr>
            <w:noProof/>
            <w:webHidden/>
          </w:rPr>
          <w:fldChar w:fldCharType="end"/>
        </w:r>
      </w:hyperlink>
    </w:p>
    <w:p w14:paraId="4C1C5664" w14:textId="1D78C554"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78" w:history="1">
        <w:r w:rsidR="00FA3CB1" w:rsidRPr="005E07D2">
          <w:rPr>
            <w:rStyle w:val="Lienhypertexte"/>
            <w:noProof/>
          </w:rPr>
          <w:t>3.3.2.2. Conséquences financières et sociales</w:t>
        </w:r>
        <w:r w:rsidR="00FA3CB1">
          <w:rPr>
            <w:noProof/>
            <w:webHidden/>
          </w:rPr>
          <w:tab/>
        </w:r>
        <w:r w:rsidR="00FA3CB1">
          <w:rPr>
            <w:noProof/>
            <w:webHidden/>
          </w:rPr>
          <w:fldChar w:fldCharType="begin"/>
        </w:r>
        <w:r w:rsidR="00FA3CB1">
          <w:rPr>
            <w:noProof/>
            <w:webHidden/>
          </w:rPr>
          <w:instrText xml:space="preserve"> PAGEREF _Toc166524578 \h </w:instrText>
        </w:r>
        <w:r w:rsidR="00FA3CB1">
          <w:rPr>
            <w:noProof/>
            <w:webHidden/>
          </w:rPr>
        </w:r>
        <w:r w:rsidR="00FA3CB1">
          <w:rPr>
            <w:noProof/>
            <w:webHidden/>
          </w:rPr>
          <w:fldChar w:fldCharType="separate"/>
        </w:r>
        <w:r w:rsidR="001C114B">
          <w:rPr>
            <w:noProof/>
            <w:webHidden/>
          </w:rPr>
          <w:t>23</w:t>
        </w:r>
        <w:r w:rsidR="00FA3CB1">
          <w:rPr>
            <w:noProof/>
            <w:webHidden/>
          </w:rPr>
          <w:fldChar w:fldCharType="end"/>
        </w:r>
      </w:hyperlink>
    </w:p>
    <w:p w14:paraId="762B192F" w14:textId="015E7BB1"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79" w:history="1">
        <w:r w:rsidR="00FA3CB1" w:rsidRPr="005E07D2">
          <w:rPr>
            <w:rStyle w:val="Lienhypertexte"/>
            <w:noProof/>
          </w:rPr>
          <w:t>3.3.2.3. Conséquences sur la relation avec le proche aphasique</w:t>
        </w:r>
        <w:r w:rsidR="00FA3CB1">
          <w:rPr>
            <w:noProof/>
            <w:webHidden/>
          </w:rPr>
          <w:tab/>
        </w:r>
        <w:r w:rsidR="00FA3CB1">
          <w:rPr>
            <w:noProof/>
            <w:webHidden/>
          </w:rPr>
          <w:fldChar w:fldCharType="begin"/>
        </w:r>
        <w:r w:rsidR="00FA3CB1">
          <w:rPr>
            <w:noProof/>
            <w:webHidden/>
          </w:rPr>
          <w:instrText xml:space="preserve"> PAGEREF _Toc166524579 \h </w:instrText>
        </w:r>
        <w:r w:rsidR="00FA3CB1">
          <w:rPr>
            <w:noProof/>
            <w:webHidden/>
          </w:rPr>
        </w:r>
        <w:r w:rsidR="00FA3CB1">
          <w:rPr>
            <w:noProof/>
            <w:webHidden/>
          </w:rPr>
          <w:fldChar w:fldCharType="separate"/>
        </w:r>
        <w:r w:rsidR="001C114B">
          <w:rPr>
            <w:noProof/>
            <w:webHidden/>
          </w:rPr>
          <w:t>23</w:t>
        </w:r>
        <w:r w:rsidR="00FA3CB1">
          <w:rPr>
            <w:noProof/>
            <w:webHidden/>
          </w:rPr>
          <w:fldChar w:fldCharType="end"/>
        </w:r>
      </w:hyperlink>
    </w:p>
    <w:p w14:paraId="6E721EA0" w14:textId="655C3AC4" w:rsidR="00FA3CB1" w:rsidRDefault="00000000">
      <w:pPr>
        <w:pStyle w:val="TM3"/>
        <w:rPr>
          <w:rFonts w:asciiTheme="minorHAnsi" w:eastAsiaTheme="minorEastAsia" w:hAnsiTheme="minorHAnsi" w:cstheme="minorBidi"/>
          <w:noProof/>
          <w:kern w:val="2"/>
          <w:sz w:val="24"/>
          <w14:ligatures w14:val="standardContextual"/>
        </w:rPr>
      </w:pPr>
      <w:hyperlink w:anchor="_Toc166524580" w:history="1">
        <w:r w:rsidR="00FA3CB1" w:rsidRPr="005E07D2">
          <w:rPr>
            <w:rStyle w:val="Lienhypertexte"/>
            <w:noProof/>
          </w:rPr>
          <w:t>3.4. Expériences et besoins des aidants</w:t>
        </w:r>
        <w:r w:rsidR="00FA3CB1">
          <w:rPr>
            <w:noProof/>
            <w:webHidden/>
          </w:rPr>
          <w:tab/>
        </w:r>
        <w:r w:rsidR="00FA3CB1">
          <w:rPr>
            <w:noProof/>
            <w:webHidden/>
          </w:rPr>
          <w:fldChar w:fldCharType="begin"/>
        </w:r>
        <w:r w:rsidR="00FA3CB1">
          <w:rPr>
            <w:noProof/>
            <w:webHidden/>
          </w:rPr>
          <w:instrText xml:space="preserve"> PAGEREF _Toc166524580 \h </w:instrText>
        </w:r>
        <w:r w:rsidR="00FA3CB1">
          <w:rPr>
            <w:noProof/>
            <w:webHidden/>
          </w:rPr>
        </w:r>
        <w:r w:rsidR="00FA3CB1">
          <w:rPr>
            <w:noProof/>
            <w:webHidden/>
          </w:rPr>
          <w:fldChar w:fldCharType="separate"/>
        </w:r>
        <w:r w:rsidR="001C114B">
          <w:rPr>
            <w:noProof/>
            <w:webHidden/>
          </w:rPr>
          <w:t>23</w:t>
        </w:r>
        <w:r w:rsidR="00FA3CB1">
          <w:rPr>
            <w:noProof/>
            <w:webHidden/>
          </w:rPr>
          <w:fldChar w:fldCharType="end"/>
        </w:r>
      </w:hyperlink>
    </w:p>
    <w:p w14:paraId="2B0DD863" w14:textId="30182691" w:rsidR="00FA3CB1" w:rsidRDefault="00000000">
      <w:pPr>
        <w:pStyle w:val="TM3"/>
        <w:rPr>
          <w:rFonts w:asciiTheme="minorHAnsi" w:eastAsiaTheme="minorEastAsia" w:hAnsiTheme="minorHAnsi" w:cstheme="minorBidi"/>
          <w:noProof/>
          <w:kern w:val="2"/>
          <w:sz w:val="24"/>
          <w14:ligatures w14:val="standardContextual"/>
        </w:rPr>
      </w:pPr>
      <w:hyperlink w:anchor="_Toc166524581" w:history="1">
        <w:r w:rsidR="00FA3CB1" w:rsidRPr="005E07D2">
          <w:rPr>
            <w:rStyle w:val="Lienhypertexte"/>
            <w:noProof/>
          </w:rPr>
          <w:t>3.5. Accompagnement des aidants</w:t>
        </w:r>
        <w:r w:rsidR="00FA3CB1">
          <w:rPr>
            <w:noProof/>
            <w:webHidden/>
          </w:rPr>
          <w:tab/>
        </w:r>
        <w:r w:rsidR="00FA3CB1">
          <w:rPr>
            <w:noProof/>
            <w:webHidden/>
          </w:rPr>
          <w:fldChar w:fldCharType="begin"/>
        </w:r>
        <w:r w:rsidR="00FA3CB1">
          <w:rPr>
            <w:noProof/>
            <w:webHidden/>
          </w:rPr>
          <w:instrText xml:space="preserve"> PAGEREF _Toc166524581 \h </w:instrText>
        </w:r>
        <w:r w:rsidR="00FA3CB1">
          <w:rPr>
            <w:noProof/>
            <w:webHidden/>
          </w:rPr>
        </w:r>
        <w:r w:rsidR="00FA3CB1">
          <w:rPr>
            <w:noProof/>
            <w:webHidden/>
          </w:rPr>
          <w:fldChar w:fldCharType="separate"/>
        </w:r>
        <w:r w:rsidR="001C114B">
          <w:rPr>
            <w:noProof/>
            <w:webHidden/>
          </w:rPr>
          <w:t>24</w:t>
        </w:r>
        <w:r w:rsidR="00FA3CB1">
          <w:rPr>
            <w:noProof/>
            <w:webHidden/>
          </w:rPr>
          <w:fldChar w:fldCharType="end"/>
        </w:r>
      </w:hyperlink>
    </w:p>
    <w:p w14:paraId="4D3315F8" w14:textId="08C63DFA"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82" w:history="1">
        <w:r w:rsidR="00FA3CB1" w:rsidRPr="005E07D2">
          <w:rPr>
            <w:rStyle w:val="Lienhypertexte"/>
            <w:noProof/>
          </w:rPr>
          <w:t>3.5.1. Les orthophonistes</w:t>
        </w:r>
        <w:r w:rsidR="00FA3CB1">
          <w:rPr>
            <w:noProof/>
            <w:webHidden/>
          </w:rPr>
          <w:tab/>
        </w:r>
        <w:r w:rsidR="00FA3CB1">
          <w:rPr>
            <w:noProof/>
            <w:webHidden/>
          </w:rPr>
          <w:fldChar w:fldCharType="begin"/>
        </w:r>
        <w:r w:rsidR="00FA3CB1">
          <w:rPr>
            <w:noProof/>
            <w:webHidden/>
          </w:rPr>
          <w:instrText xml:space="preserve"> PAGEREF _Toc166524582 \h </w:instrText>
        </w:r>
        <w:r w:rsidR="00FA3CB1">
          <w:rPr>
            <w:noProof/>
            <w:webHidden/>
          </w:rPr>
        </w:r>
        <w:r w:rsidR="00FA3CB1">
          <w:rPr>
            <w:noProof/>
            <w:webHidden/>
          </w:rPr>
          <w:fldChar w:fldCharType="separate"/>
        </w:r>
        <w:r w:rsidR="001C114B">
          <w:rPr>
            <w:noProof/>
            <w:webHidden/>
          </w:rPr>
          <w:t>24</w:t>
        </w:r>
        <w:r w:rsidR="00FA3CB1">
          <w:rPr>
            <w:noProof/>
            <w:webHidden/>
          </w:rPr>
          <w:fldChar w:fldCharType="end"/>
        </w:r>
      </w:hyperlink>
    </w:p>
    <w:p w14:paraId="3BDEBA4A" w14:textId="2DD537F5"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83" w:history="1">
        <w:r w:rsidR="00FA3CB1" w:rsidRPr="005E07D2">
          <w:rPr>
            <w:rStyle w:val="Lienhypertexte"/>
            <w:noProof/>
          </w:rPr>
          <w:t>3.5.2. Les associations</w:t>
        </w:r>
        <w:r w:rsidR="00FA3CB1">
          <w:rPr>
            <w:noProof/>
            <w:webHidden/>
          </w:rPr>
          <w:tab/>
        </w:r>
        <w:r w:rsidR="00FA3CB1">
          <w:rPr>
            <w:noProof/>
            <w:webHidden/>
          </w:rPr>
          <w:fldChar w:fldCharType="begin"/>
        </w:r>
        <w:r w:rsidR="00FA3CB1">
          <w:rPr>
            <w:noProof/>
            <w:webHidden/>
          </w:rPr>
          <w:instrText xml:space="preserve"> PAGEREF _Toc166524583 \h </w:instrText>
        </w:r>
        <w:r w:rsidR="00FA3CB1">
          <w:rPr>
            <w:noProof/>
            <w:webHidden/>
          </w:rPr>
        </w:r>
        <w:r w:rsidR="00FA3CB1">
          <w:rPr>
            <w:noProof/>
            <w:webHidden/>
          </w:rPr>
          <w:fldChar w:fldCharType="separate"/>
        </w:r>
        <w:r w:rsidR="001C114B">
          <w:rPr>
            <w:noProof/>
            <w:webHidden/>
          </w:rPr>
          <w:t>25</w:t>
        </w:r>
        <w:r w:rsidR="00FA3CB1">
          <w:rPr>
            <w:noProof/>
            <w:webHidden/>
          </w:rPr>
          <w:fldChar w:fldCharType="end"/>
        </w:r>
      </w:hyperlink>
    </w:p>
    <w:p w14:paraId="6A9D71A3" w14:textId="466F30B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84" w:history="1">
        <w:r w:rsidR="00FA3CB1" w:rsidRPr="005E07D2">
          <w:rPr>
            <w:rStyle w:val="Lienhypertexte"/>
            <w:noProof/>
          </w:rPr>
          <w:t>3.5.3. Outils à destination des aidants</w:t>
        </w:r>
        <w:r w:rsidR="00FA3CB1">
          <w:rPr>
            <w:noProof/>
            <w:webHidden/>
          </w:rPr>
          <w:tab/>
        </w:r>
        <w:r w:rsidR="00FA3CB1">
          <w:rPr>
            <w:noProof/>
            <w:webHidden/>
          </w:rPr>
          <w:fldChar w:fldCharType="begin"/>
        </w:r>
        <w:r w:rsidR="00FA3CB1">
          <w:rPr>
            <w:noProof/>
            <w:webHidden/>
          </w:rPr>
          <w:instrText xml:space="preserve"> PAGEREF _Toc166524584 \h </w:instrText>
        </w:r>
        <w:r w:rsidR="00FA3CB1">
          <w:rPr>
            <w:noProof/>
            <w:webHidden/>
          </w:rPr>
        </w:r>
        <w:r w:rsidR="00FA3CB1">
          <w:rPr>
            <w:noProof/>
            <w:webHidden/>
          </w:rPr>
          <w:fldChar w:fldCharType="separate"/>
        </w:r>
        <w:r w:rsidR="001C114B">
          <w:rPr>
            <w:noProof/>
            <w:webHidden/>
          </w:rPr>
          <w:t>25</w:t>
        </w:r>
        <w:r w:rsidR="00FA3CB1">
          <w:rPr>
            <w:noProof/>
            <w:webHidden/>
          </w:rPr>
          <w:fldChar w:fldCharType="end"/>
        </w:r>
      </w:hyperlink>
    </w:p>
    <w:p w14:paraId="351D625E" w14:textId="05F4F464" w:rsidR="00FA3CB1" w:rsidRDefault="00000000">
      <w:pPr>
        <w:pStyle w:val="TM3"/>
        <w:rPr>
          <w:rFonts w:asciiTheme="minorHAnsi" w:eastAsiaTheme="minorEastAsia" w:hAnsiTheme="minorHAnsi" w:cstheme="minorBidi"/>
          <w:noProof/>
          <w:kern w:val="2"/>
          <w:sz w:val="24"/>
          <w14:ligatures w14:val="standardContextual"/>
        </w:rPr>
      </w:pPr>
      <w:hyperlink w:anchor="_Toc166524585" w:history="1">
        <w:r w:rsidR="00FA3CB1" w:rsidRPr="005E07D2">
          <w:rPr>
            <w:rStyle w:val="Lienhypertexte"/>
            <w:noProof/>
          </w:rPr>
          <w:t>3.6. Données issues du mémoire de Meunier (2022)</w:t>
        </w:r>
        <w:r w:rsidR="00FA3CB1">
          <w:rPr>
            <w:noProof/>
            <w:webHidden/>
          </w:rPr>
          <w:tab/>
        </w:r>
        <w:r w:rsidR="00FA3CB1">
          <w:rPr>
            <w:noProof/>
            <w:webHidden/>
          </w:rPr>
          <w:fldChar w:fldCharType="begin"/>
        </w:r>
        <w:r w:rsidR="00FA3CB1">
          <w:rPr>
            <w:noProof/>
            <w:webHidden/>
          </w:rPr>
          <w:instrText xml:space="preserve"> PAGEREF _Toc166524585 \h </w:instrText>
        </w:r>
        <w:r w:rsidR="00FA3CB1">
          <w:rPr>
            <w:noProof/>
            <w:webHidden/>
          </w:rPr>
        </w:r>
        <w:r w:rsidR="00FA3CB1">
          <w:rPr>
            <w:noProof/>
            <w:webHidden/>
          </w:rPr>
          <w:fldChar w:fldCharType="separate"/>
        </w:r>
        <w:r w:rsidR="001C114B">
          <w:rPr>
            <w:noProof/>
            <w:webHidden/>
          </w:rPr>
          <w:t>26</w:t>
        </w:r>
        <w:r w:rsidR="00FA3CB1">
          <w:rPr>
            <w:noProof/>
            <w:webHidden/>
          </w:rPr>
          <w:fldChar w:fldCharType="end"/>
        </w:r>
      </w:hyperlink>
    </w:p>
    <w:p w14:paraId="4353760F" w14:textId="2024E919"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586" w:history="1">
        <w:r w:rsidR="00FA3CB1" w:rsidRPr="005E07D2">
          <w:rPr>
            <w:rStyle w:val="Lienhypertexte"/>
            <w:noProof/>
          </w:rPr>
          <w:t>Problématique et hypothèses</w:t>
        </w:r>
        <w:r w:rsidR="00FA3CB1">
          <w:rPr>
            <w:noProof/>
            <w:webHidden/>
          </w:rPr>
          <w:tab/>
        </w:r>
        <w:r w:rsidR="00FA3CB1">
          <w:rPr>
            <w:noProof/>
            <w:webHidden/>
          </w:rPr>
          <w:fldChar w:fldCharType="begin"/>
        </w:r>
        <w:r w:rsidR="00FA3CB1">
          <w:rPr>
            <w:noProof/>
            <w:webHidden/>
          </w:rPr>
          <w:instrText xml:space="preserve"> PAGEREF _Toc166524586 \h </w:instrText>
        </w:r>
        <w:r w:rsidR="00FA3CB1">
          <w:rPr>
            <w:noProof/>
            <w:webHidden/>
          </w:rPr>
        </w:r>
        <w:r w:rsidR="00FA3CB1">
          <w:rPr>
            <w:noProof/>
            <w:webHidden/>
          </w:rPr>
          <w:fldChar w:fldCharType="separate"/>
        </w:r>
        <w:r w:rsidR="001C114B">
          <w:rPr>
            <w:noProof/>
            <w:webHidden/>
          </w:rPr>
          <w:t>27</w:t>
        </w:r>
        <w:r w:rsidR="00FA3CB1">
          <w:rPr>
            <w:noProof/>
            <w:webHidden/>
          </w:rPr>
          <w:fldChar w:fldCharType="end"/>
        </w:r>
      </w:hyperlink>
    </w:p>
    <w:p w14:paraId="73E4E2FB" w14:textId="3877330C" w:rsidR="00FA3CB1" w:rsidRDefault="00000000">
      <w:pPr>
        <w:pStyle w:val="TM2"/>
        <w:rPr>
          <w:rFonts w:asciiTheme="minorHAnsi" w:eastAsiaTheme="minorEastAsia" w:hAnsiTheme="minorHAnsi" w:cstheme="minorBidi"/>
          <w:noProof/>
          <w:kern w:val="2"/>
          <w:sz w:val="24"/>
          <w14:ligatures w14:val="standardContextual"/>
        </w:rPr>
      </w:pPr>
      <w:hyperlink w:anchor="_Toc166524587" w:history="1">
        <w:r w:rsidR="00FA3CB1" w:rsidRPr="005E07D2">
          <w:rPr>
            <w:rStyle w:val="Lienhypertexte"/>
            <w:noProof/>
          </w:rPr>
          <w:t>1. Problématique</w:t>
        </w:r>
        <w:r w:rsidR="00FA3CB1">
          <w:rPr>
            <w:noProof/>
            <w:webHidden/>
          </w:rPr>
          <w:tab/>
        </w:r>
        <w:r w:rsidR="00FA3CB1">
          <w:rPr>
            <w:noProof/>
            <w:webHidden/>
          </w:rPr>
          <w:fldChar w:fldCharType="begin"/>
        </w:r>
        <w:r w:rsidR="00FA3CB1">
          <w:rPr>
            <w:noProof/>
            <w:webHidden/>
          </w:rPr>
          <w:instrText xml:space="preserve"> PAGEREF _Toc166524587 \h </w:instrText>
        </w:r>
        <w:r w:rsidR="00FA3CB1">
          <w:rPr>
            <w:noProof/>
            <w:webHidden/>
          </w:rPr>
        </w:r>
        <w:r w:rsidR="00FA3CB1">
          <w:rPr>
            <w:noProof/>
            <w:webHidden/>
          </w:rPr>
          <w:fldChar w:fldCharType="separate"/>
        </w:r>
        <w:r w:rsidR="001C114B">
          <w:rPr>
            <w:noProof/>
            <w:webHidden/>
          </w:rPr>
          <w:t>27</w:t>
        </w:r>
        <w:r w:rsidR="00FA3CB1">
          <w:rPr>
            <w:noProof/>
            <w:webHidden/>
          </w:rPr>
          <w:fldChar w:fldCharType="end"/>
        </w:r>
      </w:hyperlink>
    </w:p>
    <w:p w14:paraId="2EE4A69A" w14:textId="7FF54770" w:rsidR="00FA3CB1" w:rsidRDefault="00000000">
      <w:pPr>
        <w:pStyle w:val="TM2"/>
        <w:rPr>
          <w:rFonts w:asciiTheme="minorHAnsi" w:eastAsiaTheme="minorEastAsia" w:hAnsiTheme="minorHAnsi" w:cstheme="minorBidi"/>
          <w:noProof/>
          <w:kern w:val="2"/>
          <w:sz w:val="24"/>
          <w14:ligatures w14:val="standardContextual"/>
        </w:rPr>
      </w:pPr>
      <w:hyperlink w:anchor="_Toc166524588" w:history="1">
        <w:r w:rsidR="00FA3CB1" w:rsidRPr="005E07D2">
          <w:rPr>
            <w:rStyle w:val="Lienhypertexte"/>
            <w:noProof/>
          </w:rPr>
          <w:t>2. Hypothèses</w:t>
        </w:r>
        <w:r w:rsidR="00FA3CB1">
          <w:rPr>
            <w:noProof/>
            <w:webHidden/>
          </w:rPr>
          <w:tab/>
        </w:r>
        <w:r w:rsidR="00FA3CB1">
          <w:rPr>
            <w:noProof/>
            <w:webHidden/>
          </w:rPr>
          <w:fldChar w:fldCharType="begin"/>
        </w:r>
        <w:r w:rsidR="00FA3CB1">
          <w:rPr>
            <w:noProof/>
            <w:webHidden/>
          </w:rPr>
          <w:instrText xml:space="preserve"> PAGEREF _Toc166524588 \h </w:instrText>
        </w:r>
        <w:r w:rsidR="00FA3CB1">
          <w:rPr>
            <w:noProof/>
            <w:webHidden/>
          </w:rPr>
        </w:r>
        <w:r w:rsidR="00FA3CB1">
          <w:rPr>
            <w:noProof/>
            <w:webHidden/>
          </w:rPr>
          <w:fldChar w:fldCharType="separate"/>
        </w:r>
        <w:r w:rsidR="001C114B">
          <w:rPr>
            <w:noProof/>
            <w:webHidden/>
          </w:rPr>
          <w:t>28</w:t>
        </w:r>
        <w:r w:rsidR="00FA3CB1">
          <w:rPr>
            <w:noProof/>
            <w:webHidden/>
          </w:rPr>
          <w:fldChar w:fldCharType="end"/>
        </w:r>
      </w:hyperlink>
    </w:p>
    <w:p w14:paraId="14D83FAF" w14:textId="640FC1D6"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589" w:history="1">
        <w:r w:rsidR="00FA3CB1" w:rsidRPr="005E07D2">
          <w:rPr>
            <w:rStyle w:val="Lienhypertexte"/>
            <w:noProof/>
          </w:rPr>
          <w:t>Méthodologie expérimentale</w:t>
        </w:r>
        <w:r w:rsidR="00FA3CB1">
          <w:rPr>
            <w:noProof/>
            <w:webHidden/>
          </w:rPr>
          <w:tab/>
        </w:r>
        <w:r w:rsidR="00FA3CB1">
          <w:rPr>
            <w:noProof/>
            <w:webHidden/>
          </w:rPr>
          <w:fldChar w:fldCharType="begin"/>
        </w:r>
        <w:r w:rsidR="00FA3CB1">
          <w:rPr>
            <w:noProof/>
            <w:webHidden/>
          </w:rPr>
          <w:instrText xml:space="preserve"> PAGEREF _Toc166524589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470FD8F7" w14:textId="57F8395E" w:rsidR="00FA3CB1" w:rsidRDefault="00000000">
      <w:pPr>
        <w:pStyle w:val="TM2"/>
        <w:rPr>
          <w:rFonts w:asciiTheme="minorHAnsi" w:eastAsiaTheme="minorEastAsia" w:hAnsiTheme="minorHAnsi" w:cstheme="minorBidi"/>
          <w:noProof/>
          <w:kern w:val="2"/>
          <w:sz w:val="24"/>
          <w14:ligatures w14:val="standardContextual"/>
        </w:rPr>
      </w:pPr>
      <w:hyperlink w:anchor="_Toc166524590" w:history="1">
        <w:r w:rsidR="00FA3CB1" w:rsidRPr="005E07D2">
          <w:rPr>
            <w:rStyle w:val="Lienhypertexte"/>
            <w:noProof/>
          </w:rPr>
          <w:t>1. Conception de la bande dessinée</w:t>
        </w:r>
        <w:r w:rsidR="00FA3CB1">
          <w:rPr>
            <w:noProof/>
            <w:webHidden/>
          </w:rPr>
          <w:tab/>
        </w:r>
        <w:r w:rsidR="00FA3CB1">
          <w:rPr>
            <w:noProof/>
            <w:webHidden/>
          </w:rPr>
          <w:fldChar w:fldCharType="begin"/>
        </w:r>
        <w:r w:rsidR="00FA3CB1">
          <w:rPr>
            <w:noProof/>
            <w:webHidden/>
          </w:rPr>
          <w:instrText xml:space="preserve"> PAGEREF _Toc166524590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46036501" w14:textId="4E864E8C" w:rsidR="00FA3CB1" w:rsidRDefault="00000000">
      <w:pPr>
        <w:pStyle w:val="TM3"/>
        <w:rPr>
          <w:rFonts w:asciiTheme="minorHAnsi" w:eastAsiaTheme="minorEastAsia" w:hAnsiTheme="minorHAnsi" w:cstheme="minorBidi"/>
          <w:noProof/>
          <w:kern w:val="2"/>
          <w:sz w:val="24"/>
          <w14:ligatures w14:val="standardContextual"/>
        </w:rPr>
      </w:pPr>
      <w:hyperlink w:anchor="_Toc166524591" w:history="1">
        <w:r w:rsidR="00FA3CB1" w:rsidRPr="005E07D2">
          <w:rPr>
            <w:rStyle w:val="Lienhypertexte"/>
            <w:noProof/>
          </w:rPr>
          <w:t>1.1. Objectif de l’outil</w:t>
        </w:r>
        <w:r w:rsidR="00FA3CB1">
          <w:rPr>
            <w:noProof/>
            <w:webHidden/>
          </w:rPr>
          <w:tab/>
        </w:r>
        <w:r w:rsidR="00FA3CB1">
          <w:rPr>
            <w:noProof/>
            <w:webHidden/>
          </w:rPr>
          <w:fldChar w:fldCharType="begin"/>
        </w:r>
        <w:r w:rsidR="00FA3CB1">
          <w:rPr>
            <w:noProof/>
            <w:webHidden/>
          </w:rPr>
          <w:instrText xml:space="preserve"> PAGEREF _Toc166524591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0B46B913" w14:textId="7DB09E29" w:rsidR="00FA3CB1" w:rsidRDefault="00000000">
      <w:pPr>
        <w:pStyle w:val="TM3"/>
        <w:rPr>
          <w:rFonts w:asciiTheme="minorHAnsi" w:eastAsiaTheme="minorEastAsia" w:hAnsiTheme="minorHAnsi" w:cstheme="minorBidi"/>
          <w:noProof/>
          <w:kern w:val="2"/>
          <w:sz w:val="24"/>
          <w14:ligatures w14:val="standardContextual"/>
        </w:rPr>
      </w:pPr>
      <w:hyperlink w:anchor="_Toc166524592" w:history="1">
        <w:r w:rsidR="00FA3CB1" w:rsidRPr="005E07D2">
          <w:rPr>
            <w:rStyle w:val="Lienhypertexte"/>
            <w:noProof/>
          </w:rPr>
          <w:t>1.2. Modalités de réalisation de la bande dessinée</w:t>
        </w:r>
        <w:r w:rsidR="00FA3CB1">
          <w:rPr>
            <w:noProof/>
            <w:webHidden/>
          </w:rPr>
          <w:tab/>
        </w:r>
        <w:r w:rsidR="00FA3CB1">
          <w:rPr>
            <w:noProof/>
            <w:webHidden/>
          </w:rPr>
          <w:fldChar w:fldCharType="begin"/>
        </w:r>
        <w:r w:rsidR="00FA3CB1">
          <w:rPr>
            <w:noProof/>
            <w:webHidden/>
          </w:rPr>
          <w:instrText xml:space="preserve"> PAGEREF _Toc166524592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3336BBFC" w14:textId="3E3F968E"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93" w:history="1">
        <w:r w:rsidR="00FA3CB1" w:rsidRPr="005E07D2">
          <w:rPr>
            <w:rStyle w:val="Lienhypertexte"/>
            <w:noProof/>
          </w:rPr>
          <w:t>1.2.1. Les illustrations</w:t>
        </w:r>
        <w:r w:rsidR="00FA3CB1">
          <w:rPr>
            <w:noProof/>
            <w:webHidden/>
          </w:rPr>
          <w:tab/>
        </w:r>
        <w:r w:rsidR="00FA3CB1">
          <w:rPr>
            <w:noProof/>
            <w:webHidden/>
          </w:rPr>
          <w:fldChar w:fldCharType="begin"/>
        </w:r>
        <w:r w:rsidR="00FA3CB1">
          <w:rPr>
            <w:noProof/>
            <w:webHidden/>
          </w:rPr>
          <w:instrText xml:space="preserve"> PAGEREF _Toc166524593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55D68138" w14:textId="41AF7A4E"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94" w:history="1">
        <w:r w:rsidR="00FA3CB1" w:rsidRPr="005E07D2">
          <w:rPr>
            <w:rStyle w:val="Lienhypertexte"/>
            <w:noProof/>
          </w:rPr>
          <w:t>1.2.1.1. Choix de la modalité d’illustration</w:t>
        </w:r>
        <w:r w:rsidR="00FA3CB1">
          <w:rPr>
            <w:noProof/>
            <w:webHidden/>
          </w:rPr>
          <w:tab/>
        </w:r>
        <w:r w:rsidR="00FA3CB1">
          <w:rPr>
            <w:noProof/>
            <w:webHidden/>
          </w:rPr>
          <w:fldChar w:fldCharType="begin"/>
        </w:r>
        <w:r w:rsidR="00FA3CB1">
          <w:rPr>
            <w:noProof/>
            <w:webHidden/>
          </w:rPr>
          <w:instrText xml:space="preserve"> PAGEREF _Toc166524594 \h </w:instrText>
        </w:r>
        <w:r w:rsidR="00FA3CB1">
          <w:rPr>
            <w:noProof/>
            <w:webHidden/>
          </w:rPr>
        </w:r>
        <w:r w:rsidR="00FA3CB1">
          <w:rPr>
            <w:noProof/>
            <w:webHidden/>
          </w:rPr>
          <w:fldChar w:fldCharType="separate"/>
        </w:r>
        <w:r w:rsidR="001C114B">
          <w:rPr>
            <w:noProof/>
            <w:webHidden/>
          </w:rPr>
          <w:t>29</w:t>
        </w:r>
        <w:r w:rsidR="00FA3CB1">
          <w:rPr>
            <w:noProof/>
            <w:webHidden/>
          </w:rPr>
          <w:fldChar w:fldCharType="end"/>
        </w:r>
      </w:hyperlink>
    </w:p>
    <w:p w14:paraId="212836E9" w14:textId="3F18A796"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95" w:history="1">
        <w:r w:rsidR="00FA3CB1" w:rsidRPr="005E07D2">
          <w:rPr>
            <w:rStyle w:val="Lienhypertexte"/>
            <w:noProof/>
          </w:rPr>
          <w:t>1.2.1.2. Choix des couleurs</w:t>
        </w:r>
        <w:r w:rsidR="00FA3CB1">
          <w:rPr>
            <w:noProof/>
            <w:webHidden/>
          </w:rPr>
          <w:tab/>
        </w:r>
        <w:r w:rsidR="00FA3CB1">
          <w:rPr>
            <w:noProof/>
            <w:webHidden/>
          </w:rPr>
          <w:fldChar w:fldCharType="begin"/>
        </w:r>
        <w:r w:rsidR="00FA3CB1">
          <w:rPr>
            <w:noProof/>
            <w:webHidden/>
          </w:rPr>
          <w:instrText xml:space="preserve"> PAGEREF _Toc166524595 \h </w:instrText>
        </w:r>
        <w:r w:rsidR="00FA3CB1">
          <w:rPr>
            <w:noProof/>
            <w:webHidden/>
          </w:rPr>
        </w:r>
        <w:r w:rsidR="00FA3CB1">
          <w:rPr>
            <w:noProof/>
            <w:webHidden/>
          </w:rPr>
          <w:fldChar w:fldCharType="separate"/>
        </w:r>
        <w:r w:rsidR="001C114B">
          <w:rPr>
            <w:noProof/>
            <w:webHidden/>
          </w:rPr>
          <w:t>30</w:t>
        </w:r>
        <w:r w:rsidR="00FA3CB1">
          <w:rPr>
            <w:noProof/>
            <w:webHidden/>
          </w:rPr>
          <w:fldChar w:fldCharType="end"/>
        </w:r>
      </w:hyperlink>
    </w:p>
    <w:p w14:paraId="1ECF3BE6" w14:textId="0C243085"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96" w:history="1">
        <w:r w:rsidR="00FA3CB1" w:rsidRPr="005E07D2">
          <w:rPr>
            <w:rStyle w:val="Lienhypertexte"/>
            <w:noProof/>
          </w:rPr>
          <w:t>1.2.1.3. Choix des personnages</w:t>
        </w:r>
        <w:r w:rsidR="00FA3CB1">
          <w:rPr>
            <w:noProof/>
            <w:webHidden/>
          </w:rPr>
          <w:tab/>
        </w:r>
        <w:r w:rsidR="00FA3CB1">
          <w:rPr>
            <w:noProof/>
            <w:webHidden/>
          </w:rPr>
          <w:fldChar w:fldCharType="begin"/>
        </w:r>
        <w:r w:rsidR="00FA3CB1">
          <w:rPr>
            <w:noProof/>
            <w:webHidden/>
          </w:rPr>
          <w:instrText xml:space="preserve"> PAGEREF _Toc166524596 \h </w:instrText>
        </w:r>
        <w:r w:rsidR="00FA3CB1">
          <w:rPr>
            <w:noProof/>
            <w:webHidden/>
          </w:rPr>
        </w:r>
        <w:r w:rsidR="00FA3CB1">
          <w:rPr>
            <w:noProof/>
            <w:webHidden/>
          </w:rPr>
          <w:fldChar w:fldCharType="separate"/>
        </w:r>
        <w:r w:rsidR="001C114B">
          <w:rPr>
            <w:noProof/>
            <w:webHidden/>
          </w:rPr>
          <w:t>30</w:t>
        </w:r>
        <w:r w:rsidR="00FA3CB1">
          <w:rPr>
            <w:noProof/>
            <w:webHidden/>
          </w:rPr>
          <w:fldChar w:fldCharType="end"/>
        </w:r>
      </w:hyperlink>
    </w:p>
    <w:p w14:paraId="0F39A353" w14:textId="5E8321E2"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597" w:history="1">
        <w:r w:rsidR="00FA3CB1" w:rsidRPr="005E07D2">
          <w:rPr>
            <w:rStyle w:val="Lienhypertexte"/>
            <w:noProof/>
          </w:rPr>
          <w:t>1.2.1.4. Choix des situations</w:t>
        </w:r>
        <w:r w:rsidR="00FA3CB1">
          <w:rPr>
            <w:noProof/>
            <w:webHidden/>
          </w:rPr>
          <w:tab/>
        </w:r>
        <w:r w:rsidR="00FA3CB1">
          <w:rPr>
            <w:noProof/>
            <w:webHidden/>
          </w:rPr>
          <w:fldChar w:fldCharType="begin"/>
        </w:r>
        <w:r w:rsidR="00FA3CB1">
          <w:rPr>
            <w:noProof/>
            <w:webHidden/>
          </w:rPr>
          <w:instrText xml:space="preserve"> PAGEREF _Toc166524597 \h </w:instrText>
        </w:r>
        <w:r w:rsidR="00FA3CB1">
          <w:rPr>
            <w:noProof/>
            <w:webHidden/>
          </w:rPr>
        </w:r>
        <w:r w:rsidR="00FA3CB1">
          <w:rPr>
            <w:noProof/>
            <w:webHidden/>
          </w:rPr>
          <w:fldChar w:fldCharType="separate"/>
        </w:r>
        <w:r w:rsidR="001C114B">
          <w:rPr>
            <w:noProof/>
            <w:webHidden/>
          </w:rPr>
          <w:t>30</w:t>
        </w:r>
        <w:r w:rsidR="00FA3CB1">
          <w:rPr>
            <w:noProof/>
            <w:webHidden/>
          </w:rPr>
          <w:fldChar w:fldCharType="end"/>
        </w:r>
      </w:hyperlink>
    </w:p>
    <w:p w14:paraId="313B668B" w14:textId="0D0FD9F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598" w:history="1">
        <w:r w:rsidR="00FA3CB1" w:rsidRPr="005E07D2">
          <w:rPr>
            <w:rStyle w:val="Lienhypertexte"/>
            <w:noProof/>
          </w:rPr>
          <w:t>1.2.2. Choix de la police d’écriture</w:t>
        </w:r>
        <w:r w:rsidR="00FA3CB1">
          <w:rPr>
            <w:noProof/>
            <w:webHidden/>
          </w:rPr>
          <w:tab/>
        </w:r>
        <w:r w:rsidR="00FA3CB1">
          <w:rPr>
            <w:noProof/>
            <w:webHidden/>
          </w:rPr>
          <w:fldChar w:fldCharType="begin"/>
        </w:r>
        <w:r w:rsidR="00FA3CB1">
          <w:rPr>
            <w:noProof/>
            <w:webHidden/>
          </w:rPr>
          <w:instrText xml:space="preserve"> PAGEREF _Toc166524598 \h </w:instrText>
        </w:r>
        <w:r w:rsidR="00FA3CB1">
          <w:rPr>
            <w:noProof/>
            <w:webHidden/>
          </w:rPr>
        </w:r>
        <w:r w:rsidR="00FA3CB1">
          <w:rPr>
            <w:noProof/>
            <w:webHidden/>
          </w:rPr>
          <w:fldChar w:fldCharType="separate"/>
        </w:r>
        <w:r w:rsidR="001C114B">
          <w:rPr>
            <w:noProof/>
            <w:webHidden/>
          </w:rPr>
          <w:t>31</w:t>
        </w:r>
        <w:r w:rsidR="00FA3CB1">
          <w:rPr>
            <w:noProof/>
            <w:webHidden/>
          </w:rPr>
          <w:fldChar w:fldCharType="end"/>
        </w:r>
      </w:hyperlink>
    </w:p>
    <w:p w14:paraId="4ED9AF99" w14:textId="2542C1C4" w:rsidR="00FA3CB1" w:rsidRDefault="00000000">
      <w:pPr>
        <w:pStyle w:val="TM3"/>
        <w:rPr>
          <w:rFonts w:asciiTheme="minorHAnsi" w:eastAsiaTheme="minorEastAsia" w:hAnsiTheme="minorHAnsi" w:cstheme="minorBidi"/>
          <w:noProof/>
          <w:kern w:val="2"/>
          <w:sz w:val="24"/>
          <w14:ligatures w14:val="standardContextual"/>
        </w:rPr>
      </w:pPr>
      <w:hyperlink w:anchor="_Toc166524599" w:history="1">
        <w:r w:rsidR="00FA3CB1" w:rsidRPr="005E07D2">
          <w:rPr>
            <w:rStyle w:val="Lienhypertexte"/>
            <w:noProof/>
          </w:rPr>
          <w:t>1.3. Les pages explicatives</w:t>
        </w:r>
        <w:r w:rsidR="00FA3CB1">
          <w:rPr>
            <w:noProof/>
            <w:webHidden/>
          </w:rPr>
          <w:tab/>
        </w:r>
        <w:r w:rsidR="00FA3CB1">
          <w:rPr>
            <w:noProof/>
            <w:webHidden/>
          </w:rPr>
          <w:fldChar w:fldCharType="begin"/>
        </w:r>
        <w:r w:rsidR="00FA3CB1">
          <w:rPr>
            <w:noProof/>
            <w:webHidden/>
          </w:rPr>
          <w:instrText xml:space="preserve"> PAGEREF _Toc166524599 \h </w:instrText>
        </w:r>
        <w:r w:rsidR="00FA3CB1">
          <w:rPr>
            <w:noProof/>
            <w:webHidden/>
          </w:rPr>
        </w:r>
        <w:r w:rsidR="00FA3CB1">
          <w:rPr>
            <w:noProof/>
            <w:webHidden/>
          </w:rPr>
          <w:fldChar w:fldCharType="separate"/>
        </w:r>
        <w:r w:rsidR="001C114B">
          <w:rPr>
            <w:noProof/>
            <w:webHidden/>
          </w:rPr>
          <w:t>31</w:t>
        </w:r>
        <w:r w:rsidR="00FA3CB1">
          <w:rPr>
            <w:noProof/>
            <w:webHidden/>
          </w:rPr>
          <w:fldChar w:fldCharType="end"/>
        </w:r>
      </w:hyperlink>
    </w:p>
    <w:p w14:paraId="103256E7" w14:textId="4357DCFC" w:rsidR="00FA3CB1" w:rsidRDefault="00000000">
      <w:pPr>
        <w:pStyle w:val="TM3"/>
        <w:rPr>
          <w:rFonts w:asciiTheme="minorHAnsi" w:eastAsiaTheme="minorEastAsia" w:hAnsiTheme="minorHAnsi" w:cstheme="minorBidi"/>
          <w:noProof/>
          <w:kern w:val="2"/>
          <w:sz w:val="24"/>
          <w14:ligatures w14:val="standardContextual"/>
        </w:rPr>
      </w:pPr>
      <w:hyperlink w:anchor="_Toc166524600" w:history="1">
        <w:r w:rsidR="00FA3CB1" w:rsidRPr="005E07D2">
          <w:rPr>
            <w:rStyle w:val="Lienhypertexte"/>
            <w:noProof/>
          </w:rPr>
          <w:t>1.4. Architecture de l’outil</w:t>
        </w:r>
        <w:r w:rsidR="00FA3CB1">
          <w:rPr>
            <w:noProof/>
            <w:webHidden/>
          </w:rPr>
          <w:tab/>
        </w:r>
        <w:r w:rsidR="00FA3CB1">
          <w:rPr>
            <w:noProof/>
            <w:webHidden/>
          </w:rPr>
          <w:fldChar w:fldCharType="begin"/>
        </w:r>
        <w:r w:rsidR="00FA3CB1">
          <w:rPr>
            <w:noProof/>
            <w:webHidden/>
          </w:rPr>
          <w:instrText xml:space="preserve"> PAGEREF _Toc166524600 \h </w:instrText>
        </w:r>
        <w:r w:rsidR="00FA3CB1">
          <w:rPr>
            <w:noProof/>
            <w:webHidden/>
          </w:rPr>
        </w:r>
        <w:r w:rsidR="00FA3CB1">
          <w:rPr>
            <w:noProof/>
            <w:webHidden/>
          </w:rPr>
          <w:fldChar w:fldCharType="separate"/>
        </w:r>
        <w:r w:rsidR="001C114B">
          <w:rPr>
            <w:noProof/>
            <w:webHidden/>
          </w:rPr>
          <w:t>31</w:t>
        </w:r>
        <w:r w:rsidR="00FA3CB1">
          <w:rPr>
            <w:noProof/>
            <w:webHidden/>
          </w:rPr>
          <w:fldChar w:fldCharType="end"/>
        </w:r>
      </w:hyperlink>
    </w:p>
    <w:p w14:paraId="763C98FB" w14:textId="5F29442C" w:rsidR="00FA3CB1" w:rsidRDefault="00000000">
      <w:pPr>
        <w:pStyle w:val="TM3"/>
        <w:rPr>
          <w:rFonts w:asciiTheme="minorHAnsi" w:eastAsiaTheme="minorEastAsia" w:hAnsiTheme="minorHAnsi" w:cstheme="minorBidi"/>
          <w:noProof/>
          <w:kern w:val="2"/>
          <w:sz w:val="24"/>
          <w14:ligatures w14:val="standardContextual"/>
        </w:rPr>
      </w:pPr>
      <w:hyperlink w:anchor="_Toc166524601" w:history="1">
        <w:r w:rsidR="00FA3CB1" w:rsidRPr="005E07D2">
          <w:rPr>
            <w:rStyle w:val="Lienhypertexte"/>
            <w:noProof/>
          </w:rPr>
          <w:t>1.5. Processus de création des planches de la bande dessinée</w:t>
        </w:r>
        <w:r w:rsidR="00FA3CB1">
          <w:rPr>
            <w:noProof/>
            <w:webHidden/>
          </w:rPr>
          <w:tab/>
        </w:r>
        <w:r w:rsidR="00FA3CB1">
          <w:rPr>
            <w:noProof/>
            <w:webHidden/>
          </w:rPr>
          <w:fldChar w:fldCharType="begin"/>
        </w:r>
        <w:r w:rsidR="00FA3CB1">
          <w:rPr>
            <w:noProof/>
            <w:webHidden/>
          </w:rPr>
          <w:instrText xml:space="preserve"> PAGEREF _Toc166524601 \h </w:instrText>
        </w:r>
        <w:r w:rsidR="00FA3CB1">
          <w:rPr>
            <w:noProof/>
            <w:webHidden/>
          </w:rPr>
        </w:r>
        <w:r w:rsidR="00FA3CB1">
          <w:rPr>
            <w:noProof/>
            <w:webHidden/>
          </w:rPr>
          <w:fldChar w:fldCharType="separate"/>
        </w:r>
        <w:r w:rsidR="001C114B">
          <w:rPr>
            <w:noProof/>
            <w:webHidden/>
          </w:rPr>
          <w:t>33</w:t>
        </w:r>
        <w:r w:rsidR="00FA3CB1">
          <w:rPr>
            <w:noProof/>
            <w:webHidden/>
          </w:rPr>
          <w:fldChar w:fldCharType="end"/>
        </w:r>
      </w:hyperlink>
    </w:p>
    <w:p w14:paraId="0DC5D6D0" w14:textId="41B63DA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02" w:history="1">
        <w:r w:rsidR="00FA3CB1" w:rsidRPr="005E07D2">
          <w:rPr>
            <w:rStyle w:val="Lienhypertexte"/>
            <w:noProof/>
          </w:rPr>
          <w:t>1.5.1. Rédaction des scénarios</w:t>
        </w:r>
        <w:r w:rsidR="00FA3CB1">
          <w:rPr>
            <w:noProof/>
            <w:webHidden/>
          </w:rPr>
          <w:tab/>
        </w:r>
        <w:r w:rsidR="00FA3CB1">
          <w:rPr>
            <w:noProof/>
            <w:webHidden/>
          </w:rPr>
          <w:fldChar w:fldCharType="begin"/>
        </w:r>
        <w:r w:rsidR="00FA3CB1">
          <w:rPr>
            <w:noProof/>
            <w:webHidden/>
          </w:rPr>
          <w:instrText xml:space="preserve"> PAGEREF _Toc166524602 \h </w:instrText>
        </w:r>
        <w:r w:rsidR="00FA3CB1">
          <w:rPr>
            <w:noProof/>
            <w:webHidden/>
          </w:rPr>
        </w:r>
        <w:r w:rsidR="00FA3CB1">
          <w:rPr>
            <w:noProof/>
            <w:webHidden/>
          </w:rPr>
          <w:fldChar w:fldCharType="separate"/>
        </w:r>
        <w:r w:rsidR="001C114B">
          <w:rPr>
            <w:noProof/>
            <w:webHidden/>
          </w:rPr>
          <w:t>33</w:t>
        </w:r>
        <w:r w:rsidR="00FA3CB1">
          <w:rPr>
            <w:noProof/>
            <w:webHidden/>
          </w:rPr>
          <w:fldChar w:fldCharType="end"/>
        </w:r>
      </w:hyperlink>
    </w:p>
    <w:p w14:paraId="79CEA653" w14:textId="1CB748B0"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03" w:history="1">
        <w:r w:rsidR="00FA3CB1" w:rsidRPr="005E07D2">
          <w:rPr>
            <w:rStyle w:val="Lienhypertexte"/>
            <w:noProof/>
          </w:rPr>
          <w:t>1.5.2. Illustration des planches</w:t>
        </w:r>
        <w:r w:rsidR="00FA3CB1">
          <w:rPr>
            <w:noProof/>
            <w:webHidden/>
          </w:rPr>
          <w:tab/>
        </w:r>
        <w:r w:rsidR="00FA3CB1">
          <w:rPr>
            <w:noProof/>
            <w:webHidden/>
          </w:rPr>
          <w:fldChar w:fldCharType="begin"/>
        </w:r>
        <w:r w:rsidR="00FA3CB1">
          <w:rPr>
            <w:noProof/>
            <w:webHidden/>
          </w:rPr>
          <w:instrText xml:space="preserve"> PAGEREF _Toc166524603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07CFCA46" w14:textId="5AE50F85"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04" w:history="1">
        <w:r w:rsidR="00FA3CB1" w:rsidRPr="005E07D2">
          <w:rPr>
            <w:rStyle w:val="Lienhypertexte"/>
            <w:noProof/>
          </w:rPr>
          <w:t>1.5.3. Rédaction des pages explicatives</w:t>
        </w:r>
        <w:r w:rsidR="00FA3CB1">
          <w:rPr>
            <w:noProof/>
            <w:webHidden/>
          </w:rPr>
          <w:tab/>
        </w:r>
        <w:r w:rsidR="00FA3CB1">
          <w:rPr>
            <w:noProof/>
            <w:webHidden/>
          </w:rPr>
          <w:fldChar w:fldCharType="begin"/>
        </w:r>
        <w:r w:rsidR="00FA3CB1">
          <w:rPr>
            <w:noProof/>
            <w:webHidden/>
          </w:rPr>
          <w:instrText xml:space="preserve"> PAGEREF _Toc166524604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498F8651" w14:textId="0262D37F"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05" w:history="1">
        <w:r w:rsidR="00FA3CB1" w:rsidRPr="005E07D2">
          <w:rPr>
            <w:rStyle w:val="Lienhypertexte"/>
            <w:noProof/>
          </w:rPr>
          <w:t>1.5.4. Rédaction de conseils d’utilisation</w:t>
        </w:r>
        <w:r w:rsidR="00FA3CB1">
          <w:rPr>
            <w:noProof/>
            <w:webHidden/>
          </w:rPr>
          <w:tab/>
        </w:r>
        <w:r w:rsidR="00FA3CB1">
          <w:rPr>
            <w:noProof/>
            <w:webHidden/>
          </w:rPr>
          <w:fldChar w:fldCharType="begin"/>
        </w:r>
        <w:r w:rsidR="00FA3CB1">
          <w:rPr>
            <w:noProof/>
            <w:webHidden/>
          </w:rPr>
          <w:instrText xml:space="preserve"> PAGEREF _Toc166524605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2220B5AF" w14:textId="6BF487EB" w:rsidR="00FA3CB1" w:rsidRDefault="00000000">
      <w:pPr>
        <w:pStyle w:val="TM2"/>
        <w:rPr>
          <w:rFonts w:asciiTheme="minorHAnsi" w:eastAsiaTheme="minorEastAsia" w:hAnsiTheme="minorHAnsi" w:cstheme="minorBidi"/>
          <w:noProof/>
          <w:kern w:val="2"/>
          <w:sz w:val="24"/>
          <w14:ligatures w14:val="standardContextual"/>
        </w:rPr>
      </w:pPr>
      <w:hyperlink w:anchor="_Toc166524606" w:history="1">
        <w:r w:rsidR="00FA3CB1" w:rsidRPr="005E07D2">
          <w:rPr>
            <w:rStyle w:val="Lienhypertexte"/>
            <w:noProof/>
          </w:rPr>
          <w:t>2. Participants</w:t>
        </w:r>
        <w:r w:rsidR="00FA3CB1">
          <w:rPr>
            <w:noProof/>
            <w:webHidden/>
          </w:rPr>
          <w:tab/>
        </w:r>
        <w:r w:rsidR="00FA3CB1">
          <w:rPr>
            <w:noProof/>
            <w:webHidden/>
          </w:rPr>
          <w:fldChar w:fldCharType="begin"/>
        </w:r>
        <w:r w:rsidR="00FA3CB1">
          <w:rPr>
            <w:noProof/>
            <w:webHidden/>
          </w:rPr>
          <w:instrText xml:space="preserve"> PAGEREF _Toc166524606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5BE6AF66" w14:textId="22E7E7B6" w:rsidR="00FA3CB1" w:rsidRDefault="00000000">
      <w:pPr>
        <w:pStyle w:val="TM3"/>
        <w:rPr>
          <w:rFonts w:asciiTheme="minorHAnsi" w:eastAsiaTheme="minorEastAsia" w:hAnsiTheme="minorHAnsi" w:cstheme="minorBidi"/>
          <w:noProof/>
          <w:kern w:val="2"/>
          <w:sz w:val="24"/>
          <w14:ligatures w14:val="standardContextual"/>
        </w:rPr>
      </w:pPr>
      <w:hyperlink w:anchor="_Toc166524607" w:history="1">
        <w:r w:rsidR="00FA3CB1" w:rsidRPr="005E07D2">
          <w:rPr>
            <w:rStyle w:val="Lienhypertexte"/>
            <w:noProof/>
          </w:rPr>
          <w:t>2.1. Population d’expérimentation</w:t>
        </w:r>
        <w:r w:rsidR="00FA3CB1">
          <w:rPr>
            <w:noProof/>
            <w:webHidden/>
          </w:rPr>
          <w:tab/>
        </w:r>
        <w:r w:rsidR="00FA3CB1">
          <w:rPr>
            <w:noProof/>
            <w:webHidden/>
          </w:rPr>
          <w:fldChar w:fldCharType="begin"/>
        </w:r>
        <w:r w:rsidR="00FA3CB1">
          <w:rPr>
            <w:noProof/>
            <w:webHidden/>
          </w:rPr>
          <w:instrText xml:space="preserve"> PAGEREF _Toc166524607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3BE3B811" w14:textId="6251DDF2" w:rsidR="00FA3CB1" w:rsidRDefault="00000000">
      <w:pPr>
        <w:pStyle w:val="TM3"/>
        <w:rPr>
          <w:rFonts w:asciiTheme="minorHAnsi" w:eastAsiaTheme="minorEastAsia" w:hAnsiTheme="minorHAnsi" w:cstheme="minorBidi"/>
          <w:noProof/>
          <w:kern w:val="2"/>
          <w:sz w:val="24"/>
          <w14:ligatures w14:val="standardContextual"/>
        </w:rPr>
      </w:pPr>
      <w:hyperlink w:anchor="_Toc166524608" w:history="1">
        <w:r w:rsidR="00FA3CB1" w:rsidRPr="005E07D2">
          <w:rPr>
            <w:rStyle w:val="Lienhypertexte"/>
            <w:noProof/>
          </w:rPr>
          <w:t>2.2. Recrutement des participants</w:t>
        </w:r>
        <w:r w:rsidR="00FA3CB1">
          <w:rPr>
            <w:noProof/>
            <w:webHidden/>
          </w:rPr>
          <w:tab/>
        </w:r>
        <w:r w:rsidR="00FA3CB1">
          <w:rPr>
            <w:noProof/>
            <w:webHidden/>
          </w:rPr>
          <w:fldChar w:fldCharType="begin"/>
        </w:r>
        <w:r w:rsidR="00FA3CB1">
          <w:rPr>
            <w:noProof/>
            <w:webHidden/>
          </w:rPr>
          <w:instrText xml:space="preserve"> PAGEREF _Toc166524608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2A19401D" w14:textId="4BB62C2C"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09" w:history="1">
        <w:r w:rsidR="00FA3CB1" w:rsidRPr="005E07D2">
          <w:rPr>
            <w:rStyle w:val="Lienhypertexte"/>
            <w:noProof/>
          </w:rPr>
          <w:t>2.2.1. Critères de sélection</w:t>
        </w:r>
        <w:r w:rsidR="00FA3CB1">
          <w:rPr>
            <w:noProof/>
            <w:webHidden/>
          </w:rPr>
          <w:tab/>
        </w:r>
        <w:r w:rsidR="00FA3CB1">
          <w:rPr>
            <w:noProof/>
            <w:webHidden/>
          </w:rPr>
          <w:fldChar w:fldCharType="begin"/>
        </w:r>
        <w:r w:rsidR="00FA3CB1">
          <w:rPr>
            <w:noProof/>
            <w:webHidden/>
          </w:rPr>
          <w:instrText xml:space="preserve"> PAGEREF _Toc166524609 \h </w:instrText>
        </w:r>
        <w:r w:rsidR="00FA3CB1">
          <w:rPr>
            <w:noProof/>
            <w:webHidden/>
          </w:rPr>
        </w:r>
        <w:r w:rsidR="00FA3CB1">
          <w:rPr>
            <w:noProof/>
            <w:webHidden/>
          </w:rPr>
          <w:fldChar w:fldCharType="separate"/>
        </w:r>
        <w:r w:rsidR="001C114B">
          <w:rPr>
            <w:noProof/>
            <w:webHidden/>
          </w:rPr>
          <w:t>34</w:t>
        </w:r>
        <w:r w:rsidR="00FA3CB1">
          <w:rPr>
            <w:noProof/>
            <w:webHidden/>
          </w:rPr>
          <w:fldChar w:fldCharType="end"/>
        </w:r>
      </w:hyperlink>
    </w:p>
    <w:p w14:paraId="25BD6D81" w14:textId="1A52F4A2"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10" w:history="1">
        <w:r w:rsidR="00FA3CB1" w:rsidRPr="005E07D2">
          <w:rPr>
            <w:rStyle w:val="Lienhypertexte"/>
            <w:noProof/>
          </w:rPr>
          <w:t>2.2.2. Mode de recrutement</w:t>
        </w:r>
        <w:r w:rsidR="00FA3CB1">
          <w:rPr>
            <w:noProof/>
            <w:webHidden/>
          </w:rPr>
          <w:tab/>
        </w:r>
        <w:r w:rsidR="00FA3CB1">
          <w:rPr>
            <w:noProof/>
            <w:webHidden/>
          </w:rPr>
          <w:fldChar w:fldCharType="begin"/>
        </w:r>
        <w:r w:rsidR="00FA3CB1">
          <w:rPr>
            <w:noProof/>
            <w:webHidden/>
          </w:rPr>
          <w:instrText xml:space="preserve"> PAGEREF _Toc166524610 \h </w:instrText>
        </w:r>
        <w:r w:rsidR="00FA3CB1">
          <w:rPr>
            <w:noProof/>
            <w:webHidden/>
          </w:rPr>
        </w:r>
        <w:r w:rsidR="00FA3CB1">
          <w:rPr>
            <w:noProof/>
            <w:webHidden/>
          </w:rPr>
          <w:fldChar w:fldCharType="separate"/>
        </w:r>
        <w:r w:rsidR="001C114B">
          <w:rPr>
            <w:noProof/>
            <w:webHidden/>
          </w:rPr>
          <w:t>35</w:t>
        </w:r>
        <w:r w:rsidR="00FA3CB1">
          <w:rPr>
            <w:noProof/>
            <w:webHidden/>
          </w:rPr>
          <w:fldChar w:fldCharType="end"/>
        </w:r>
      </w:hyperlink>
    </w:p>
    <w:p w14:paraId="6F1EC6F3" w14:textId="6E845929" w:rsidR="00FA3CB1" w:rsidRDefault="00000000">
      <w:pPr>
        <w:pStyle w:val="TM2"/>
        <w:rPr>
          <w:rFonts w:asciiTheme="minorHAnsi" w:eastAsiaTheme="minorEastAsia" w:hAnsiTheme="minorHAnsi" w:cstheme="minorBidi"/>
          <w:noProof/>
          <w:kern w:val="2"/>
          <w:sz w:val="24"/>
          <w14:ligatures w14:val="standardContextual"/>
        </w:rPr>
      </w:pPr>
      <w:hyperlink w:anchor="_Toc166524611" w:history="1">
        <w:r w:rsidR="00FA3CB1" w:rsidRPr="005E07D2">
          <w:rPr>
            <w:rStyle w:val="Lienhypertexte"/>
            <w:noProof/>
          </w:rPr>
          <w:t>3. Méthodologie de recherche : le questionnaire</w:t>
        </w:r>
        <w:r w:rsidR="00FA3CB1">
          <w:rPr>
            <w:noProof/>
            <w:webHidden/>
          </w:rPr>
          <w:tab/>
        </w:r>
        <w:r w:rsidR="00FA3CB1">
          <w:rPr>
            <w:noProof/>
            <w:webHidden/>
          </w:rPr>
          <w:fldChar w:fldCharType="begin"/>
        </w:r>
        <w:r w:rsidR="00FA3CB1">
          <w:rPr>
            <w:noProof/>
            <w:webHidden/>
          </w:rPr>
          <w:instrText xml:space="preserve"> PAGEREF _Toc166524611 \h </w:instrText>
        </w:r>
        <w:r w:rsidR="00FA3CB1">
          <w:rPr>
            <w:noProof/>
            <w:webHidden/>
          </w:rPr>
        </w:r>
        <w:r w:rsidR="00FA3CB1">
          <w:rPr>
            <w:noProof/>
            <w:webHidden/>
          </w:rPr>
          <w:fldChar w:fldCharType="separate"/>
        </w:r>
        <w:r w:rsidR="001C114B">
          <w:rPr>
            <w:noProof/>
            <w:webHidden/>
          </w:rPr>
          <w:t>35</w:t>
        </w:r>
        <w:r w:rsidR="00FA3CB1">
          <w:rPr>
            <w:noProof/>
            <w:webHidden/>
          </w:rPr>
          <w:fldChar w:fldCharType="end"/>
        </w:r>
      </w:hyperlink>
    </w:p>
    <w:p w14:paraId="0AC3575C" w14:textId="2AD16674" w:rsidR="00FA3CB1" w:rsidRDefault="00000000">
      <w:pPr>
        <w:pStyle w:val="TM3"/>
        <w:rPr>
          <w:rFonts w:asciiTheme="minorHAnsi" w:eastAsiaTheme="minorEastAsia" w:hAnsiTheme="minorHAnsi" w:cstheme="minorBidi"/>
          <w:noProof/>
          <w:kern w:val="2"/>
          <w:sz w:val="24"/>
          <w14:ligatures w14:val="standardContextual"/>
        </w:rPr>
      </w:pPr>
      <w:hyperlink w:anchor="_Toc166524612" w:history="1">
        <w:r w:rsidR="00FA3CB1" w:rsidRPr="005E07D2">
          <w:rPr>
            <w:rStyle w:val="Lienhypertexte"/>
            <w:noProof/>
          </w:rPr>
          <w:t>3.1. Choix de la méthodologie expérimentale</w:t>
        </w:r>
        <w:r w:rsidR="00FA3CB1">
          <w:rPr>
            <w:noProof/>
            <w:webHidden/>
          </w:rPr>
          <w:tab/>
        </w:r>
        <w:r w:rsidR="00FA3CB1">
          <w:rPr>
            <w:noProof/>
            <w:webHidden/>
          </w:rPr>
          <w:fldChar w:fldCharType="begin"/>
        </w:r>
        <w:r w:rsidR="00FA3CB1">
          <w:rPr>
            <w:noProof/>
            <w:webHidden/>
          </w:rPr>
          <w:instrText xml:space="preserve"> PAGEREF _Toc166524612 \h </w:instrText>
        </w:r>
        <w:r w:rsidR="00FA3CB1">
          <w:rPr>
            <w:noProof/>
            <w:webHidden/>
          </w:rPr>
        </w:r>
        <w:r w:rsidR="00FA3CB1">
          <w:rPr>
            <w:noProof/>
            <w:webHidden/>
          </w:rPr>
          <w:fldChar w:fldCharType="separate"/>
        </w:r>
        <w:r w:rsidR="001C114B">
          <w:rPr>
            <w:noProof/>
            <w:webHidden/>
          </w:rPr>
          <w:t>35</w:t>
        </w:r>
        <w:r w:rsidR="00FA3CB1">
          <w:rPr>
            <w:noProof/>
            <w:webHidden/>
          </w:rPr>
          <w:fldChar w:fldCharType="end"/>
        </w:r>
      </w:hyperlink>
    </w:p>
    <w:p w14:paraId="02FB1A4D" w14:textId="3DECCA4D" w:rsidR="00FA3CB1" w:rsidRDefault="00000000">
      <w:pPr>
        <w:pStyle w:val="TM3"/>
        <w:rPr>
          <w:rFonts w:asciiTheme="minorHAnsi" w:eastAsiaTheme="minorEastAsia" w:hAnsiTheme="minorHAnsi" w:cstheme="minorBidi"/>
          <w:noProof/>
          <w:kern w:val="2"/>
          <w:sz w:val="24"/>
          <w14:ligatures w14:val="standardContextual"/>
        </w:rPr>
      </w:pPr>
      <w:hyperlink w:anchor="_Toc166524613" w:history="1">
        <w:r w:rsidR="00FA3CB1" w:rsidRPr="005E07D2">
          <w:rPr>
            <w:rStyle w:val="Lienhypertexte"/>
            <w:noProof/>
          </w:rPr>
          <w:t>3.2. Objectifs du questionnaire</w:t>
        </w:r>
        <w:r w:rsidR="00FA3CB1">
          <w:rPr>
            <w:noProof/>
            <w:webHidden/>
          </w:rPr>
          <w:tab/>
        </w:r>
        <w:r w:rsidR="00FA3CB1">
          <w:rPr>
            <w:noProof/>
            <w:webHidden/>
          </w:rPr>
          <w:fldChar w:fldCharType="begin"/>
        </w:r>
        <w:r w:rsidR="00FA3CB1">
          <w:rPr>
            <w:noProof/>
            <w:webHidden/>
          </w:rPr>
          <w:instrText xml:space="preserve"> PAGEREF _Toc166524613 \h </w:instrText>
        </w:r>
        <w:r w:rsidR="00FA3CB1">
          <w:rPr>
            <w:noProof/>
            <w:webHidden/>
          </w:rPr>
        </w:r>
        <w:r w:rsidR="00FA3CB1">
          <w:rPr>
            <w:noProof/>
            <w:webHidden/>
          </w:rPr>
          <w:fldChar w:fldCharType="separate"/>
        </w:r>
        <w:r w:rsidR="001C114B">
          <w:rPr>
            <w:noProof/>
            <w:webHidden/>
          </w:rPr>
          <w:t>36</w:t>
        </w:r>
        <w:r w:rsidR="00FA3CB1">
          <w:rPr>
            <w:noProof/>
            <w:webHidden/>
          </w:rPr>
          <w:fldChar w:fldCharType="end"/>
        </w:r>
      </w:hyperlink>
    </w:p>
    <w:p w14:paraId="762CA016" w14:textId="38FFE023" w:rsidR="00FA3CB1" w:rsidRDefault="00000000">
      <w:pPr>
        <w:pStyle w:val="TM3"/>
        <w:rPr>
          <w:rFonts w:asciiTheme="minorHAnsi" w:eastAsiaTheme="minorEastAsia" w:hAnsiTheme="minorHAnsi" w:cstheme="minorBidi"/>
          <w:noProof/>
          <w:kern w:val="2"/>
          <w:sz w:val="24"/>
          <w14:ligatures w14:val="standardContextual"/>
        </w:rPr>
      </w:pPr>
      <w:hyperlink w:anchor="_Toc166524614" w:history="1">
        <w:r w:rsidR="00FA3CB1" w:rsidRPr="005E07D2">
          <w:rPr>
            <w:rStyle w:val="Lienhypertexte"/>
            <w:noProof/>
          </w:rPr>
          <w:t>3.3. Modalités de création du questionnaire</w:t>
        </w:r>
        <w:r w:rsidR="00FA3CB1">
          <w:rPr>
            <w:noProof/>
            <w:webHidden/>
          </w:rPr>
          <w:tab/>
        </w:r>
        <w:r w:rsidR="00FA3CB1">
          <w:rPr>
            <w:noProof/>
            <w:webHidden/>
          </w:rPr>
          <w:fldChar w:fldCharType="begin"/>
        </w:r>
        <w:r w:rsidR="00FA3CB1">
          <w:rPr>
            <w:noProof/>
            <w:webHidden/>
          </w:rPr>
          <w:instrText xml:space="preserve"> PAGEREF _Toc166524614 \h </w:instrText>
        </w:r>
        <w:r w:rsidR="00FA3CB1">
          <w:rPr>
            <w:noProof/>
            <w:webHidden/>
          </w:rPr>
        </w:r>
        <w:r w:rsidR="00FA3CB1">
          <w:rPr>
            <w:noProof/>
            <w:webHidden/>
          </w:rPr>
          <w:fldChar w:fldCharType="separate"/>
        </w:r>
        <w:r w:rsidR="001C114B">
          <w:rPr>
            <w:noProof/>
            <w:webHidden/>
          </w:rPr>
          <w:t>36</w:t>
        </w:r>
        <w:r w:rsidR="00FA3CB1">
          <w:rPr>
            <w:noProof/>
            <w:webHidden/>
          </w:rPr>
          <w:fldChar w:fldCharType="end"/>
        </w:r>
      </w:hyperlink>
    </w:p>
    <w:p w14:paraId="29065AF7" w14:textId="6B26BEC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15" w:history="1">
        <w:r w:rsidR="00FA3CB1" w:rsidRPr="005E07D2">
          <w:rPr>
            <w:rStyle w:val="Lienhypertexte"/>
            <w:noProof/>
          </w:rPr>
          <w:t>3.3.1. Choix du format des questions</w:t>
        </w:r>
        <w:r w:rsidR="00FA3CB1">
          <w:rPr>
            <w:noProof/>
            <w:webHidden/>
          </w:rPr>
          <w:tab/>
        </w:r>
        <w:r w:rsidR="00FA3CB1">
          <w:rPr>
            <w:noProof/>
            <w:webHidden/>
          </w:rPr>
          <w:fldChar w:fldCharType="begin"/>
        </w:r>
        <w:r w:rsidR="00FA3CB1">
          <w:rPr>
            <w:noProof/>
            <w:webHidden/>
          </w:rPr>
          <w:instrText xml:space="preserve"> PAGEREF _Toc166524615 \h </w:instrText>
        </w:r>
        <w:r w:rsidR="00FA3CB1">
          <w:rPr>
            <w:noProof/>
            <w:webHidden/>
          </w:rPr>
        </w:r>
        <w:r w:rsidR="00FA3CB1">
          <w:rPr>
            <w:noProof/>
            <w:webHidden/>
          </w:rPr>
          <w:fldChar w:fldCharType="separate"/>
        </w:r>
        <w:r w:rsidR="001C114B">
          <w:rPr>
            <w:noProof/>
            <w:webHidden/>
          </w:rPr>
          <w:t>36</w:t>
        </w:r>
        <w:r w:rsidR="00FA3CB1">
          <w:rPr>
            <w:noProof/>
            <w:webHidden/>
          </w:rPr>
          <w:fldChar w:fldCharType="end"/>
        </w:r>
      </w:hyperlink>
    </w:p>
    <w:p w14:paraId="73DC8095" w14:textId="3967535F"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16" w:history="1">
        <w:r w:rsidR="00FA3CB1" w:rsidRPr="005E07D2">
          <w:rPr>
            <w:rStyle w:val="Lienhypertexte"/>
            <w:noProof/>
          </w:rPr>
          <w:t>3.3.2. Structure du questionnaire</w:t>
        </w:r>
        <w:r w:rsidR="00FA3CB1">
          <w:rPr>
            <w:noProof/>
            <w:webHidden/>
          </w:rPr>
          <w:tab/>
        </w:r>
        <w:r w:rsidR="00FA3CB1">
          <w:rPr>
            <w:noProof/>
            <w:webHidden/>
          </w:rPr>
          <w:fldChar w:fldCharType="begin"/>
        </w:r>
        <w:r w:rsidR="00FA3CB1">
          <w:rPr>
            <w:noProof/>
            <w:webHidden/>
          </w:rPr>
          <w:instrText xml:space="preserve"> PAGEREF _Toc166524616 \h </w:instrText>
        </w:r>
        <w:r w:rsidR="00FA3CB1">
          <w:rPr>
            <w:noProof/>
            <w:webHidden/>
          </w:rPr>
        </w:r>
        <w:r w:rsidR="00FA3CB1">
          <w:rPr>
            <w:noProof/>
            <w:webHidden/>
          </w:rPr>
          <w:fldChar w:fldCharType="separate"/>
        </w:r>
        <w:r w:rsidR="001C114B">
          <w:rPr>
            <w:noProof/>
            <w:webHidden/>
          </w:rPr>
          <w:t>36</w:t>
        </w:r>
        <w:r w:rsidR="00FA3CB1">
          <w:rPr>
            <w:noProof/>
            <w:webHidden/>
          </w:rPr>
          <w:fldChar w:fldCharType="end"/>
        </w:r>
      </w:hyperlink>
    </w:p>
    <w:p w14:paraId="6D3DBF93" w14:textId="3DC53816"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617" w:history="1">
        <w:r w:rsidR="00FA3CB1" w:rsidRPr="005E07D2">
          <w:rPr>
            <w:rStyle w:val="Lienhypertexte"/>
            <w:noProof/>
          </w:rPr>
          <w:t>3.3.2.1. Eléments relatifs aux planches de la bande dessinée</w:t>
        </w:r>
        <w:r w:rsidR="00FA3CB1">
          <w:rPr>
            <w:noProof/>
            <w:webHidden/>
          </w:rPr>
          <w:tab/>
        </w:r>
        <w:r w:rsidR="00FA3CB1">
          <w:rPr>
            <w:noProof/>
            <w:webHidden/>
          </w:rPr>
          <w:fldChar w:fldCharType="begin"/>
        </w:r>
        <w:r w:rsidR="00FA3CB1">
          <w:rPr>
            <w:noProof/>
            <w:webHidden/>
          </w:rPr>
          <w:instrText xml:space="preserve"> PAGEREF _Toc166524617 \h </w:instrText>
        </w:r>
        <w:r w:rsidR="00FA3CB1">
          <w:rPr>
            <w:noProof/>
            <w:webHidden/>
          </w:rPr>
        </w:r>
        <w:r w:rsidR="00FA3CB1">
          <w:rPr>
            <w:noProof/>
            <w:webHidden/>
          </w:rPr>
          <w:fldChar w:fldCharType="separate"/>
        </w:r>
        <w:r w:rsidR="001C114B">
          <w:rPr>
            <w:noProof/>
            <w:webHidden/>
          </w:rPr>
          <w:t>37</w:t>
        </w:r>
        <w:r w:rsidR="00FA3CB1">
          <w:rPr>
            <w:noProof/>
            <w:webHidden/>
          </w:rPr>
          <w:fldChar w:fldCharType="end"/>
        </w:r>
      </w:hyperlink>
    </w:p>
    <w:p w14:paraId="74EB5685" w14:textId="38AD7B0F"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618" w:history="1">
        <w:r w:rsidR="00FA3CB1" w:rsidRPr="005E07D2">
          <w:rPr>
            <w:rStyle w:val="Lienhypertexte"/>
            <w:noProof/>
          </w:rPr>
          <w:t>3.3.2.2. Eléments relatifs aux pages explicatives de l’outil</w:t>
        </w:r>
        <w:r w:rsidR="00FA3CB1">
          <w:rPr>
            <w:noProof/>
            <w:webHidden/>
          </w:rPr>
          <w:tab/>
        </w:r>
        <w:r w:rsidR="00FA3CB1">
          <w:rPr>
            <w:noProof/>
            <w:webHidden/>
          </w:rPr>
          <w:fldChar w:fldCharType="begin"/>
        </w:r>
        <w:r w:rsidR="00FA3CB1">
          <w:rPr>
            <w:noProof/>
            <w:webHidden/>
          </w:rPr>
          <w:instrText xml:space="preserve"> PAGEREF _Toc166524618 \h </w:instrText>
        </w:r>
        <w:r w:rsidR="00FA3CB1">
          <w:rPr>
            <w:noProof/>
            <w:webHidden/>
          </w:rPr>
        </w:r>
        <w:r w:rsidR="00FA3CB1">
          <w:rPr>
            <w:noProof/>
            <w:webHidden/>
          </w:rPr>
          <w:fldChar w:fldCharType="separate"/>
        </w:r>
        <w:r w:rsidR="001C114B">
          <w:rPr>
            <w:noProof/>
            <w:webHidden/>
          </w:rPr>
          <w:t>37</w:t>
        </w:r>
        <w:r w:rsidR="00FA3CB1">
          <w:rPr>
            <w:noProof/>
            <w:webHidden/>
          </w:rPr>
          <w:fldChar w:fldCharType="end"/>
        </w:r>
      </w:hyperlink>
    </w:p>
    <w:p w14:paraId="036330B8" w14:textId="057CBA00"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619" w:history="1">
        <w:r w:rsidR="00FA3CB1" w:rsidRPr="005E07D2">
          <w:rPr>
            <w:rStyle w:val="Lienhypertexte"/>
            <w:noProof/>
          </w:rPr>
          <w:t>3.3.2.3. Eléments relatifs au ressenti global des participants après utilisation de notre outil</w:t>
        </w:r>
        <w:r w:rsidR="00FA3CB1">
          <w:rPr>
            <w:noProof/>
            <w:webHidden/>
          </w:rPr>
          <w:tab/>
        </w:r>
        <w:r w:rsidR="00FA3CB1">
          <w:rPr>
            <w:noProof/>
            <w:webHidden/>
          </w:rPr>
          <w:fldChar w:fldCharType="begin"/>
        </w:r>
        <w:r w:rsidR="00FA3CB1">
          <w:rPr>
            <w:noProof/>
            <w:webHidden/>
          </w:rPr>
          <w:instrText xml:space="preserve"> PAGEREF _Toc166524619 \h </w:instrText>
        </w:r>
        <w:r w:rsidR="00FA3CB1">
          <w:rPr>
            <w:noProof/>
            <w:webHidden/>
          </w:rPr>
        </w:r>
        <w:r w:rsidR="00FA3CB1">
          <w:rPr>
            <w:noProof/>
            <w:webHidden/>
          </w:rPr>
          <w:fldChar w:fldCharType="separate"/>
        </w:r>
        <w:r w:rsidR="001C114B">
          <w:rPr>
            <w:noProof/>
            <w:webHidden/>
          </w:rPr>
          <w:t>37</w:t>
        </w:r>
        <w:r w:rsidR="00FA3CB1">
          <w:rPr>
            <w:noProof/>
            <w:webHidden/>
          </w:rPr>
          <w:fldChar w:fldCharType="end"/>
        </w:r>
      </w:hyperlink>
    </w:p>
    <w:p w14:paraId="0F50B4D3" w14:textId="7A96F61C"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620" w:history="1">
        <w:r w:rsidR="00FA3CB1" w:rsidRPr="005E07D2">
          <w:rPr>
            <w:rStyle w:val="Lienhypertexte"/>
            <w:noProof/>
          </w:rPr>
          <w:t>3.3.2.4. Eléments propres aux aidants</w:t>
        </w:r>
        <w:r w:rsidR="00FA3CB1">
          <w:rPr>
            <w:noProof/>
            <w:webHidden/>
          </w:rPr>
          <w:tab/>
        </w:r>
        <w:r w:rsidR="00FA3CB1">
          <w:rPr>
            <w:noProof/>
            <w:webHidden/>
          </w:rPr>
          <w:fldChar w:fldCharType="begin"/>
        </w:r>
        <w:r w:rsidR="00FA3CB1">
          <w:rPr>
            <w:noProof/>
            <w:webHidden/>
          </w:rPr>
          <w:instrText xml:space="preserve"> PAGEREF _Toc166524620 \h </w:instrText>
        </w:r>
        <w:r w:rsidR="00FA3CB1">
          <w:rPr>
            <w:noProof/>
            <w:webHidden/>
          </w:rPr>
        </w:r>
        <w:r w:rsidR="00FA3CB1">
          <w:rPr>
            <w:noProof/>
            <w:webHidden/>
          </w:rPr>
          <w:fldChar w:fldCharType="separate"/>
        </w:r>
        <w:r w:rsidR="001C114B">
          <w:rPr>
            <w:noProof/>
            <w:webHidden/>
          </w:rPr>
          <w:t>38</w:t>
        </w:r>
        <w:r w:rsidR="00FA3CB1">
          <w:rPr>
            <w:noProof/>
            <w:webHidden/>
          </w:rPr>
          <w:fldChar w:fldCharType="end"/>
        </w:r>
      </w:hyperlink>
    </w:p>
    <w:p w14:paraId="2635BC0D" w14:textId="3D38F59F" w:rsidR="00FA3CB1" w:rsidRDefault="00000000">
      <w:pPr>
        <w:pStyle w:val="TM5"/>
        <w:tabs>
          <w:tab w:val="right" w:leader="dot" w:pos="9062"/>
        </w:tabs>
        <w:rPr>
          <w:rFonts w:asciiTheme="minorHAnsi" w:eastAsiaTheme="minorEastAsia" w:hAnsiTheme="minorHAnsi" w:cstheme="minorBidi"/>
          <w:noProof/>
          <w:kern w:val="2"/>
          <w:sz w:val="24"/>
          <w14:ligatures w14:val="standardContextual"/>
        </w:rPr>
      </w:pPr>
      <w:hyperlink w:anchor="_Toc166524621" w:history="1">
        <w:r w:rsidR="00FA3CB1" w:rsidRPr="005E07D2">
          <w:rPr>
            <w:rStyle w:val="Lienhypertexte"/>
            <w:noProof/>
          </w:rPr>
          <w:t>3.3.2.5. Eléments propres aux orthophonistes</w:t>
        </w:r>
        <w:r w:rsidR="00FA3CB1">
          <w:rPr>
            <w:noProof/>
            <w:webHidden/>
          </w:rPr>
          <w:tab/>
        </w:r>
        <w:r w:rsidR="00FA3CB1">
          <w:rPr>
            <w:noProof/>
            <w:webHidden/>
          </w:rPr>
          <w:fldChar w:fldCharType="begin"/>
        </w:r>
        <w:r w:rsidR="00FA3CB1">
          <w:rPr>
            <w:noProof/>
            <w:webHidden/>
          </w:rPr>
          <w:instrText xml:space="preserve"> PAGEREF _Toc166524621 \h </w:instrText>
        </w:r>
        <w:r w:rsidR="00FA3CB1">
          <w:rPr>
            <w:noProof/>
            <w:webHidden/>
          </w:rPr>
        </w:r>
        <w:r w:rsidR="00FA3CB1">
          <w:rPr>
            <w:noProof/>
            <w:webHidden/>
          </w:rPr>
          <w:fldChar w:fldCharType="separate"/>
        </w:r>
        <w:r w:rsidR="001C114B">
          <w:rPr>
            <w:noProof/>
            <w:webHidden/>
          </w:rPr>
          <w:t>38</w:t>
        </w:r>
        <w:r w:rsidR="00FA3CB1">
          <w:rPr>
            <w:noProof/>
            <w:webHidden/>
          </w:rPr>
          <w:fldChar w:fldCharType="end"/>
        </w:r>
      </w:hyperlink>
    </w:p>
    <w:p w14:paraId="767BF771" w14:textId="5111CEE3" w:rsidR="00FA3CB1" w:rsidRDefault="00000000">
      <w:pPr>
        <w:pStyle w:val="TM2"/>
        <w:rPr>
          <w:rFonts w:asciiTheme="minorHAnsi" w:eastAsiaTheme="minorEastAsia" w:hAnsiTheme="minorHAnsi" w:cstheme="minorBidi"/>
          <w:noProof/>
          <w:kern w:val="2"/>
          <w:sz w:val="24"/>
          <w14:ligatures w14:val="standardContextual"/>
        </w:rPr>
      </w:pPr>
      <w:hyperlink w:anchor="_Toc166524622" w:history="1">
        <w:r w:rsidR="00FA3CB1" w:rsidRPr="005E07D2">
          <w:rPr>
            <w:rStyle w:val="Lienhypertexte"/>
            <w:noProof/>
          </w:rPr>
          <w:t>4. Pré-validation de l’outil et du questionnaire</w:t>
        </w:r>
        <w:r w:rsidR="00FA3CB1">
          <w:rPr>
            <w:noProof/>
            <w:webHidden/>
          </w:rPr>
          <w:tab/>
        </w:r>
        <w:r w:rsidR="00FA3CB1">
          <w:rPr>
            <w:noProof/>
            <w:webHidden/>
          </w:rPr>
          <w:fldChar w:fldCharType="begin"/>
        </w:r>
        <w:r w:rsidR="00FA3CB1">
          <w:rPr>
            <w:noProof/>
            <w:webHidden/>
          </w:rPr>
          <w:instrText xml:space="preserve"> PAGEREF _Toc166524622 \h </w:instrText>
        </w:r>
        <w:r w:rsidR="00FA3CB1">
          <w:rPr>
            <w:noProof/>
            <w:webHidden/>
          </w:rPr>
        </w:r>
        <w:r w:rsidR="00FA3CB1">
          <w:rPr>
            <w:noProof/>
            <w:webHidden/>
          </w:rPr>
          <w:fldChar w:fldCharType="separate"/>
        </w:r>
        <w:r w:rsidR="001C114B">
          <w:rPr>
            <w:noProof/>
            <w:webHidden/>
          </w:rPr>
          <w:t>42</w:t>
        </w:r>
        <w:r w:rsidR="00FA3CB1">
          <w:rPr>
            <w:noProof/>
            <w:webHidden/>
          </w:rPr>
          <w:fldChar w:fldCharType="end"/>
        </w:r>
      </w:hyperlink>
    </w:p>
    <w:p w14:paraId="0CD09726" w14:textId="6E1B4665" w:rsidR="00FA3CB1" w:rsidRDefault="00000000">
      <w:pPr>
        <w:pStyle w:val="TM2"/>
        <w:rPr>
          <w:rFonts w:asciiTheme="minorHAnsi" w:eastAsiaTheme="minorEastAsia" w:hAnsiTheme="minorHAnsi" w:cstheme="minorBidi"/>
          <w:noProof/>
          <w:kern w:val="2"/>
          <w:sz w:val="24"/>
          <w14:ligatures w14:val="standardContextual"/>
        </w:rPr>
      </w:pPr>
      <w:hyperlink w:anchor="_Toc166524623" w:history="1">
        <w:r w:rsidR="00FA3CB1" w:rsidRPr="005E07D2">
          <w:rPr>
            <w:rStyle w:val="Lienhypertexte"/>
            <w:noProof/>
          </w:rPr>
          <w:t>5. Diffusion de l’outil et recueil des données</w:t>
        </w:r>
        <w:r w:rsidR="00FA3CB1">
          <w:rPr>
            <w:noProof/>
            <w:webHidden/>
          </w:rPr>
          <w:tab/>
        </w:r>
        <w:r w:rsidR="00FA3CB1">
          <w:rPr>
            <w:noProof/>
            <w:webHidden/>
          </w:rPr>
          <w:fldChar w:fldCharType="begin"/>
        </w:r>
        <w:r w:rsidR="00FA3CB1">
          <w:rPr>
            <w:noProof/>
            <w:webHidden/>
          </w:rPr>
          <w:instrText xml:space="preserve"> PAGEREF _Toc166524623 \h </w:instrText>
        </w:r>
        <w:r w:rsidR="00FA3CB1">
          <w:rPr>
            <w:noProof/>
            <w:webHidden/>
          </w:rPr>
        </w:r>
        <w:r w:rsidR="00FA3CB1">
          <w:rPr>
            <w:noProof/>
            <w:webHidden/>
          </w:rPr>
          <w:fldChar w:fldCharType="separate"/>
        </w:r>
        <w:r w:rsidR="001C114B">
          <w:rPr>
            <w:noProof/>
            <w:webHidden/>
          </w:rPr>
          <w:t>43</w:t>
        </w:r>
        <w:r w:rsidR="00FA3CB1">
          <w:rPr>
            <w:noProof/>
            <w:webHidden/>
          </w:rPr>
          <w:fldChar w:fldCharType="end"/>
        </w:r>
      </w:hyperlink>
    </w:p>
    <w:p w14:paraId="39435244" w14:textId="6D94C0AA" w:rsidR="00FA3CB1" w:rsidRDefault="00000000">
      <w:pPr>
        <w:pStyle w:val="TM2"/>
        <w:rPr>
          <w:rFonts w:asciiTheme="minorHAnsi" w:eastAsiaTheme="minorEastAsia" w:hAnsiTheme="minorHAnsi" w:cstheme="minorBidi"/>
          <w:noProof/>
          <w:kern w:val="2"/>
          <w:sz w:val="24"/>
          <w14:ligatures w14:val="standardContextual"/>
        </w:rPr>
      </w:pPr>
      <w:hyperlink w:anchor="_Toc166524624" w:history="1">
        <w:r w:rsidR="00FA3CB1" w:rsidRPr="005E07D2">
          <w:rPr>
            <w:rStyle w:val="Lienhypertexte"/>
            <w:noProof/>
          </w:rPr>
          <w:t>6. Méthode d’analyse des données</w:t>
        </w:r>
        <w:r w:rsidR="00FA3CB1">
          <w:rPr>
            <w:noProof/>
            <w:webHidden/>
          </w:rPr>
          <w:tab/>
        </w:r>
        <w:r w:rsidR="00FA3CB1">
          <w:rPr>
            <w:noProof/>
            <w:webHidden/>
          </w:rPr>
          <w:fldChar w:fldCharType="begin"/>
        </w:r>
        <w:r w:rsidR="00FA3CB1">
          <w:rPr>
            <w:noProof/>
            <w:webHidden/>
          </w:rPr>
          <w:instrText xml:space="preserve"> PAGEREF _Toc166524624 \h </w:instrText>
        </w:r>
        <w:r w:rsidR="00FA3CB1">
          <w:rPr>
            <w:noProof/>
            <w:webHidden/>
          </w:rPr>
        </w:r>
        <w:r w:rsidR="00FA3CB1">
          <w:rPr>
            <w:noProof/>
            <w:webHidden/>
          </w:rPr>
          <w:fldChar w:fldCharType="separate"/>
        </w:r>
        <w:r w:rsidR="001C114B">
          <w:rPr>
            <w:noProof/>
            <w:webHidden/>
          </w:rPr>
          <w:t>43</w:t>
        </w:r>
        <w:r w:rsidR="00FA3CB1">
          <w:rPr>
            <w:noProof/>
            <w:webHidden/>
          </w:rPr>
          <w:fldChar w:fldCharType="end"/>
        </w:r>
      </w:hyperlink>
    </w:p>
    <w:p w14:paraId="66B7BCCA" w14:textId="457C346D"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625" w:history="1">
        <w:r w:rsidR="00FA3CB1" w:rsidRPr="005E07D2">
          <w:rPr>
            <w:rStyle w:val="Lienhypertexte"/>
            <w:noProof/>
          </w:rPr>
          <w:t>Résultats</w:t>
        </w:r>
        <w:r w:rsidR="00FA3CB1">
          <w:rPr>
            <w:noProof/>
            <w:webHidden/>
          </w:rPr>
          <w:tab/>
        </w:r>
        <w:r w:rsidR="00FA3CB1">
          <w:rPr>
            <w:noProof/>
            <w:webHidden/>
          </w:rPr>
          <w:fldChar w:fldCharType="begin"/>
        </w:r>
        <w:r w:rsidR="00FA3CB1">
          <w:rPr>
            <w:noProof/>
            <w:webHidden/>
          </w:rPr>
          <w:instrText xml:space="preserve"> PAGEREF _Toc166524625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31D2732A" w14:textId="5907656C" w:rsidR="00FA3CB1" w:rsidRDefault="00000000">
      <w:pPr>
        <w:pStyle w:val="TM2"/>
        <w:rPr>
          <w:rFonts w:asciiTheme="minorHAnsi" w:eastAsiaTheme="minorEastAsia" w:hAnsiTheme="minorHAnsi" w:cstheme="minorBidi"/>
          <w:noProof/>
          <w:kern w:val="2"/>
          <w:sz w:val="24"/>
          <w14:ligatures w14:val="standardContextual"/>
        </w:rPr>
      </w:pPr>
      <w:hyperlink w:anchor="_Toc166524626" w:history="1">
        <w:r w:rsidR="00FA3CB1" w:rsidRPr="005E07D2">
          <w:rPr>
            <w:rStyle w:val="Lienhypertexte"/>
            <w:noProof/>
          </w:rPr>
          <w:t>1. Population recrutée</w:t>
        </w:r>
        <w:r w:rsidR="00FA3CB1">
          <w:rPr>
            <w:noProof/>
            <w:webHidden/>
          </w:rPr>
          <w:tab/>
        </w:r>
        <w:r w:rsidR="00FA3CB1">
          <w:rPr>
            <w:noProof/>
            <w:webHidden/>
          </w:rPr>
          <w:fldChar w:fldCharType="begin"/>
        </w:r>
        <w:r w:rsidR="00FA3CB1">
          <w:rPr>
            <w:noProof/>
            <w:webHidden/>
          </w:rPr>
          <w:instrText xml:space="preserve"> PAGEREF _Toc166524626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7198EDAB" w14:textId="7FD4C895" w:rsidR="00FA3CB1" w:rsidRDefault="00000000">
      <w:pPr>
        <w:pStyle w:val="TM2"/>
        <w:rPr>
          <w:rFonts w:asciiTheme="minorHAnsi" w:eastAsiaTheme="minorEastAsia" w:hAnsiTheme="minorHAnsi" w:cstheme="minorBidi"/>
          <w:noProof/>
          <w:kern w:val="2"/>
          <w:sz w:val="24"/>
          <w14:ligatures w14:val="standardContextual"/>
        </w:rPr>
      </w:pPr>
      <w:hyperlink w:anchor="_Toc166524627" w:history="1">
        <w:r w:rsidR="00FA3CB1" w:rsidRPr="005E07D2">
          <w:rPr>
            <w:rStyle w:val="Lienhypertexte"/>
            <w:noProof/>
          </w:rPr>
          <w:t>2. Eléments relatifs à la forme de l’outil</w:t>
        </w:r>
        <w:r w:rsidR="00FA3CB1">
          <w:rPr>
            <w:noProof/>
            <w:webHidden/>
          </w:rPr>
          <w:tab/>
        </w:r>
        <w:r w:rsidR="00FA3CB1">
          <w:rPr>
            <w:noProof/>
            <w:webHidden/>
          </w:rPr>
          <w:fldChar w:fldCharType="begin"/>
        </w:r>
        <w:r w:rsidR="00FA3CB1">
          <w:rPr>
            <w:noProof/>
            <w:webHidden/>
          </w:rPr>
          <w:instrText xml:space="preserve"> PAGEREF _Toc166524627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12E2AA0B" w14:textId="6200A78E" w:rsidR="00FA3CB1" w:rsidRDefault="00000000">
      <w:pPr>
        <w:pStyle w:val="TM3"/>
        <w:rPr>
          <w:rFonts w:asciiTheme="minorHAnsi" w:eastAsiaTheme="minorEastAsia" w:hAnsiTheme="minorHAnsi" w:cstheme="minorBidi"/>
          <w:noProof/>
          <w:kern w:val="2"/>
          <w:sz w:val="24"/>
          <w14:ligatures w14:val="standardContextual"/>
        </w:rPr>
      </w:pPr>
      <w:hyperlink w:anchor="_Toc166524628" w:history="1">
        <w:r w:rsidR="00FA3CB1" w:rsidRPr="005E07D2">
          <w:rPr>
            <w:rStyle w:val="Lienhypertexte"/>
            <w:noProof/>
          </w:rPr>
          <w:t>2.1. Taille de la police</w:t>
        </w:r>
        <w:r w:rsidR="00FA3CB1">
          <w:rPr>
            <w:noProof/>
            <w:webHidden/>
          </w:rPr>
          <w:tab/>
        </w:r>
        <w:r w:rsidR="00FA3CB1">
          <w:rPr>
            <w:noProof/>
            <w:webHidden/>
          </w:rPr>
          <w:fldChar w:fldCharType="begin"/>
        </w:r>
        <w:r w:rsidR="00FA3CB1">
          <w:rPr>
            <w:noProof/>
            <w:webHidden/>
          </w:rPr>
          <w:instrText xml:space="preserve"> PAGEREF _Toc166524628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1CA21149" w14:textId="1375A6E1" w:rsidR="00FA3CB1" w:rsidRDefault="00000000">
      <w:pPr>
        <w:pStyle w:val="TM3"/>
        <w:rPr>
          <w:rFonts w:asciiTheme="minorHAnsi" w:eastAsiaTheme="minorEastAsia" w:hAnsiTheme="minorHAnsi" w:cstheme="minorBidi"/>
          <w:noProof/>
          <w:kern w:val="2"/>
          <w:sz w:val="24"/>
          <w14:ligatures w14:val="standardContextual"/>
        </w:rPr>
      </w:pPr>
      <w:hyperlink w:anchor="_Toc166524629" w:history="1">
        <w:r w:rsidR="00FA3CB1" w:rsidRPr="005E07D2">
          <w:rPr>
            <w:rStyle w:val="Lienhypertexte"/>
            <w:noProof/>
          </w:rPr>
          <w:t>2.2. Nombre de cases</w:t>
        </w:r>
        <w:r w:rsidR="00FA3CB1">
          <w:rPr>
            <w:noProof/>
            <w:webHidden/>
          </w:rPr>
          <w:tab/>
        </w:r>
        <w:r w:rsidR="00FA3CB1">
          <w:rPr>
            <w:noProof/>
            <w:webHidden/>
          </w:rPr>
          <w:fldChar w:fldCharType="begin"/>
        </w:r>
        <w:r w:rsidR="00FA3CB1">
          <w:rPr>
            <w:noProof/>
            <w:webHidden/>
          </w:rPr>
          <w:instrText xml:space="preserve"> PAGEREF _Toc166524629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107DD438" w14:textId="5ABBB06B" w:rsidR="00FA3CB1" w:rsidRDefault="00000000">
      <w:pPr>
        <w:pStyle w:val="TM3"/>
        <w:rPr>
          <w:rFonts w:asciiTheme="minorHAnsi" w:eastAsiaTheme="minorEastAsia" w:hAnsiTheme="minorHAnsi" w:cstheme="minorBidi"/>
          <w:noProof/>
          <w:kern w:val="2"/>
          <w:sz w:val="24"/>
          <w14:ligatures w14:val="standardContextual"/>
        </w:rPr>
      </w:pPr>
      <w:hyperlink w:anchor="_Toc166524630" w:history="1">
        <w:r w:rsidR="00FA3CB1" w:rsidRPr="005E07D2">
          <w:rPr>
            <w:rStyle w:val="Lienhypertexte"/>
            <w:noProof/>
          </w:rPr>
          <w:t>2.3. Couleurs</w:t>
        </w:r>
        <w:r w:rsidR="00FA3CB1">
          <w:rPr>
            <w:noProof/>
            <w:webHidden/>
          </w:rPr>
          <w:tab/>
        </w:r>
        <w:r w:rsidR="00FA3CB1">
          <w:rPr>
            <w:noProof/>
            <w:webHidden/>
          </w:rPr>
          <w:fldChar w:fldCharType="begin"/>
        </w:r>
        <w:r w:rsidR="00FA3CB1">
          <w:rPr>
            <w:noProof/>
            <w:webHidden/>
          </w:rPr>
          <w:instrText xml:space="preserve"> PAGEREF _Toc166524630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464332BF" w14:textId="60E34F39" w:rsidR="00FA3CB1" w:rsidRDefault="00000000">
      <w:pPr>
        <w:pStyle w:val="TM3"/>
        <w:rPr>
          <w:rFonts w:asciiTheme="minorHAnsi" w:eastAsiaTheme="minorEastAsia" w:hAnsiTheme="minorHAnsi" w:cstheme="minorBidi"/>
          <w:noProof/>
          <w:kern w:val="2"/>
          <w:sz w:val="24"/>
          <w14:ligatures w14:val="standardContextual"/>
        </w:rPr>
      </w:pPr>
      <w:hyperlink w:anchor="_Toc166524631" w:history="1">
        <w:r w:rsidR="00FA3CB1" w:rsidRPr="005E07D2">
          <w:rPr>
            <w:rStyle w:val="Lienhypertexte"/>
            <w:noProof/>
          </w:rPr>
          <w:t>2.4. Décors</w:t>
        </w:r>
        <w:r w:rsidR="00FA3CB1">
          <w:rPr>
            <w:noProof/>
            <w:webHidden/>
          </w:rPr>
          <w:tab/>
        </w:r>
        <w:r w:rsidR="00FA3CB1">
          <w:rPr>
            <w:noProof/>
            <w:webHidden/>
          </w:rPr>
          <w:fldChar w:fldCharType="begin"/>
        </w:r>
        <w:r w:rsidR="00FA3CB1">
          <w:rPr>
            <w:noProof/>
            <w:webHidden/>
          </w:rPr>
          <w:instrText xml:space="preserve"> PAGEREF _Toc166524631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1AFEB164" w14:textId="7379E84E" w:rsidR="00FA3CB1" w:rsidRDefault="00000000">
      <w:pPr>
        <w:pStyle w:val="TM3"/>
        <w:rPr>
          <w:rFonts w:asciiTheme="minorHAnsi" w:eastAsiaTheme="minorEastAsia" w:hAnsiTheme="minorHAnsi" w:cstheme="minorBidi"/>
          <w:noProof/>
          <w:kern w:val="2"/>
          <w:sz w:val="24"/>
          <w14:ligatures w14:val="standardContextual"/>
        </w:rPr>
      </w:pPr>
      <w:hyperlink w:anchor="_Toc166524632" w:history="1">
        <w:r w:rsidR="00FA3CB1" w:rsidRPr="005E07D2">
          <w:rPr>
            <w:rStyle w:val="Lienhypertexte"/>
            <w:noProof/>
          </w:rPr>
          <w:t>2.5. Accessibilité des illustrations</w:t>
        </w:r>
        <w:r w:rsidR="00FA3CB1">
          <w:rPr>
            <w:noProof/>
            <w:webHidden/>
          </w:rPr>
          <w:tab/>
        </w:r>
        <w:r w:rsidR="00FA3CB1">
          <w:rPr>
            <w:noProof/>
            <w:webHidden/>
          </w:rPr>
          <w:fldChar w:fldCharType="begin"/>
        </w:r>
        <w:r w:rsidR="00FA3CB1">
          <w:rPr>
            <w:noProof/>
            <w:webHidden/>
          </w:rPr>
          <w:instrText xml:space="preserve"> PAGEREF _Toc166524632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37E8014D" w14:textId="5E1C3031" w:rsidR="00FA3CB1" w:rsidRDefault="00000000">
      <w:pPr>
        <w:pStyle w:val="TM3"/>
        <w:rPr>
          <w:rFonts w:asciiTheme="minorHAnsi" w:eastAsiaTheme="minorEastAsia" w:hAnsiTheme="minorHAnsi" w:cstheme="minorBidi"/>
          <w:noProof/>
          <w:kern w:val="2"/>
          <w:sz w:val="24"/>
          <w14:ligatures w14:val="standardContextual"/>
        </w:rPr>
      </w:pPr>
      <w:hyperlink w:anchor="_Toc166524633" w:history="1">
        <w:r w:rsidR="00FA3CB1" w:rsidRPr="005E07D2">
          <w:rPr>
            <w:rStyle w:val="Lienhypertexte"/>
            <w:noProof/>
          </w:rPr>
          <w:t>2.6. Identification de la personne aphasique</w:t>
        </w:r>
        <w:r w:rsidR="00FA3CB1">
          <w:rPr>
            <w:noProof/>
            <w:webHidden/>
          </w:rPr>
          <w:tab/>
        </w:r>
        <w:r w:rsidR="00FA3CB1">
          <w:rPr>
            <w:noProof/>
            <w:webHidden/>
          </w:rPr>
          <w:fldChar w:fldCharType="begin"/>
        </w:r>
        <w:r w:rsidR="00FA3CB1">
          <w:rPr>
            <w:noProof/>
            <w:webHidden/>
          </w:rPr>
          <w:instrText xml:space="preserve"> PAGEREF _Toc166524633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5A86B4BF" w14:textId="766C6A10" w:rsidR="00FA3CB1" w:rsidRDefault="00000000">
      <w:pPr>
        <w:pStyle w:val="TM3"/>
        <w:rPr>
          <w:rFonts w:asciiTheme="minorHAnsi" w:eastAsiaTheme="minorEastAsia" w:hAnsiTheme="minorHAnsi" w:cstheme="minorBidi"/>
          <w:noProof/>
          <w:kern w:val="2"/>
          <w:sz w:val="24"/>
          <w14:ligatures w14:val="standardContextual"/>
        </w:rPr>
      </w:pPr>
      <w:hyperlink w:anchor="_Toc166524634" w:history="1">
        <w:r w:rsidR="00FA3CB1" w:rsidRPr="005E07D2">
          <w:rPr>
            <w:rStyle w:val="Lienhypertexte"/>
            <w:noProof/>
          </w:rPr>
          <w:t>2.7. Illustration de la communication non verbale</w:t>
        </w:r>
        <w:r w:rsidR="00FA3CB1">
          <w:rPr>
            <w:noProof/>
            <w:webHidden/>
          </w:rPr>
          <w:tab/>
        </w:r>
        <w:r w:rsidR="00FA3CB1">
          <w:rPr>
            <w:noProof/>
            <w:webHidden/>
          </w:rPr>
          <w:fldChar w:fldCharType="begin"/>
        </w:r>
        <w:r w:rsidR="00FA3CB1">
          <w:rPr>
            <w:noProof/>
            <w:webHidden/>
          </w:rPr>
          <w:instrText xml:space="preserve"> PAGEREF _Toc166524634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7CD0F20D" w14:textId="539AF9AA" w:rsidR="00FA3CB1" w:rsidRDefault="00000000">
      <w:pPr>
        <w:pStyle w:val="TM3"/>
        <w:rPr>
          <w:rFonts w:asciiTheme="minorHAnsi" w:eastAsiaTheme="minorEastAsia" w:hAnsiTheme="minorHAnsi" w:cstheme="minorBidi"/>
          <w:noProof/>
          <w:kern w:val="2"/>
          <w:sz w:val="24"/>
          <w14:ligatures w14:val="standardContextual"/>
        </w:rPr>
      </w:pPr>
      <w:hyperlink w:anchor="_Toc166524635" w:history="1">
        <w:r w:rsidR="00FA3CB1" w:rsidRPr="005E07D2">
          <w:rPr>
            <w:rStyle w:val="Lienhypertexte"/>
            <w:noProof/>
          </w:rPr>
          <w:t>2.8. Synthèse sur le format de l’outil</w:t>
        </w:r>
        <w:r w:rsidR="00FA3CB1">
          <w:rPr>
            <w:noProof/>
            <w:webHidden/>
          </w:rPr>
          <w:tab/>
        </w:r>
        <w:r w:rsidR="00FA3CB1">
          <w:rPr>
            <w:noProof/>
            <w:webHidden/>
          </w:rPr>
          <w:fldChar w:fldCharType="begin"/>
        </w:r>
        <w:r w:rsidR="00FA3CB1">
          <w:rPr>
            <w:noProof/>
            <w:webHidden/>
          </w:rPr>
          <w:instrText xml:space="preserve"> PAGEREF _Toc166524635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76E2E7C9" w14:textId="0100A36F" w:rsidR="00FA3CB1" w:rsidRDefault="00000000">
      <w:pPr>
        <w:pStyle w:val="TM2"/>
        <w:rPr>
          <w:rFonts w:asciiTheme="minorHAnsi" w:eastAsiaTheme="minorEastAsia" w:hAnsiTheme="minorHAnsi" w:cstheme="minorBidi"/>
          <w:noProof/>
          <w:kern w:val="2"/>
          <w:sz w:val="24"/>
          <w14:ligatures w14:val="standardContextual"/>
        </w:rPr>
      </w:pPr>
      <w:hyperlink w:anchor="_Toc166524636" w:history="1">
        <w:r w:rsidR="00FA3CB1" w:rsidRPr="005E07D2">
          <w:rPr>
            <w:rStyle w:val="Lienhypertexte"/>
            <w:noProof/>
          </w:rPr>
          <w:t>3. Eléments relatifs au contenu de l’outil</w:t>
        </w:r>
        <w:r w:rsidR="00FA3CB1">
          <w:rPr>
            <w:noProof/>
            <w:webHidden/>
          </w:rPr>
          <w:tab/>
        </w:r>
        <w:r w:rsidR="00FA3CB1">
          <w:rPr>
            <w:noProof/>
            <w:webHidden/>
          </w:rPr>
          <w:fldChar w:fldCharType="begin"/>
        </w:r>
        <w:r w:rsidR="00FA3CB1">
          <w:rPr>
            <w:noProof/>
            <w:webHidden/>
          </w:rPr>
          <w:instrText xml:space="preserve"> PAGEREF _Toc166524636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79E30F04" w14:textId="2FA156A1" w:rsidR="00FA3CB1" w:rsidRDefault="00000000">
      <w:pPr>
        <w:pStyle w:val="TM3"/>
        <w:rPr>
          <w:rFonts w:asciiTheme="minorHAnsi" w:eastAsiaTheme="minorEastAsia" w:hAnsiTheme="minorHAnsi" w:cstheme="minorBidi"/>
          <w:noProof/>
          <w:kern w:val="2"/>
          <w:sz w:val="24"/>
          <w14:ligatures w14:val="standardContextual"/>
        </w:rPr>
      </w:pPr>
      <w:hyperlink w:anchor="_Toc166524637" w:history="1">
        <w:r w:rsidR="00FA3CB1" w:rsidRPr="005E07D2">
          <w:rPr>
            <w:rStyle w:val="Lienhypertexte"/>
            <w:noProof/>
          </w:rPr>
          <w:t>3.1. Clarté des adaptations présentées sur les planches</w:t>
        </w:r>
        <w:r w:rsidR="00FA3CB1">
          <w:rPr>
            <w:noProof/>
            <w:webHidden/>
          </w:rPr>
          <w:tab/>
        </w:r>
        <w:r w:rsidR="00FA3CB1">
          <w:rPr>
            <w:noProof/>
            <w:webHidden/>
          </w:rPr>
          <w:fldChar w:fldCharType="begin"/>
        </w:r>
        <w:r w:rsidR="00FA3CB1">
          <w:rPr>
            <w:noProof/>
            <w:webHidden/>
          </w:rPr>
          <w:instrText xml:space="preserve"> PAGEREF _Toc166524637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16C3F62E" w14:textId="1D57F816" w:rsidR="00FA3CB1" w:rsidRDefault="00000000">
      <w:pPr>
        <w:pStyle w:val="TM3"/>
        <w:rPr>
          <w:rFonts w:asciiTheme="minorHAnsi" w:eastAsiaTheme="minorEastAsia" w:hAnsiTheme="minorHAnsi" w:cstheme="minorBidi"/>
          <w:noProof/>
          <w:kern w:val="2"/>
          <w:sz w:val="24"/>
          <w14:ligatures w14:val="standardContextual"/>
        </w:rPr>
      </w:pPr>
      <w:hyperlink w:anchor="_Toc166524638" w:history="1">
        <w:r w:rsidR="00FA3CB1" w:rsidRPr="005E07D2">
          <w:rPr>
            <w:rStyle w:val="Lienhypertexte"/>
            <w:noProof/>
          </w:rPr>
          <w:t>3.2. Apport des pages explicatives</w:t>
        </w:r>
        <w:r w:rsidR="00FA3CB1">
          <w:rPr>
            <w:noProof/>
            <w:webHidden/>
          </w:rPr>
          <w:tab/>
        </w:r>
        <w:r w:rsidR="00FA3CB1">
          <w:rPr>
            <w:noProof/>
            <w:webHidden/>
          </w:rPr>
          <w:fldChar w:fldCharType="begin"/>
        </w:r>
        <w:r w:rsidR="00FA3CB1">
          <w:rPr>
            <w:noProof/>
            <w:webHidden/>
          </w:rPr>
          <w:instrText xml:space="preserve"> PAGEREF _Toc166524638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76C80193" w14:textId="578CDEC0" w:rsidR="00FA3CB1" w:rsidRDefault="00000000">
      <w:pPr>
        <w:pStyle w:val="TM3"/>
        <w:rPr>
          <w:rFonts w:asciiTheme="minorHAnsi" w:eastAsiaTheme="minorEastAsia" w:hAnsiTheme="minorHAnsi" w:cstheme="minorBidi"/>
          <w:noProof/>
          <w:kern w:val="2"/>
          <w:sz w:val="24"/>
          <w14:ligatures w14:val="standardContextual"/>
        </w:rPr>
      </w:pPr>
      <w:hyperlink w:anchor="_Toc166524639" w:history="1">
        <w:r w:rsidR="00FA3CB1" w:rsidRPr="005E07D2">
          <w:rPr>
            <w:rStyle w:val="Lienhypertexte"/>
            <w:noProof/>
          </w:rPr>
          <w:t>3.3. Apports de la bande dessinée sur la compréhension des difficultés de communication et des moyens d’adaptation et sur la mise en place d’adaptations</w:t>
        </w:r>
        <w:r w:rsidR="00FA3CB1">
          <w:rPr>
            <w:noProof/>
            <w:webHidden/>
          </w:rPr>
          <w:tab/>
        </w:r>
        <w:r w:rsidR="00FA3CB1">
          <w:rPr>
            <w:noProof/>
            <w:webHidden/>
          </w:rPr>
          <w:fldChar w:fldCharType="begin"/>
        </w:r>
        <w:r w:rsidR="00FA3CB1">
          <w:rPr>
            <w:noProof/>
            <w:webHidden/>
          </w:rPr>
          <w:instrText xml:space="preserve"> PAGEREF _Toc166524639 \h </w:instrText>
        </w:r>
        <w:r w:rsidR="00FA3CB1">
          <w:rPr>
            <w:noProof/>
            <w:webHidden/>
          </w:rPr>
        </w:r>
        <w:r w:rsidR="00FA3CB1">
          <w:rPr>
            <w:noProof/>
            <w:webHidden/>
          </w:rPr>
          <w:fldChar w:fldCharType="separate"/>
        </w:r>
        <w:r w:rsidR="001C114B">
          <w:rPr>
            <w:noProof/>
            <w:webHidden/>
          </w:rPr>
          <w:t>46</w:t>
        </w:r>
        <w:r w:rsidR="00FA3CB1">
          <w:rPr>
            <w:noProof/>
            <w:webHidden/>
          </w:rPr>
          <w:fldChar w:fldCharType="end"/>
        </w:r>
      </w:hyperlink>
    </w:p>
    <w:p w14:paraId="71F14D73" w14:textId="09450209" w:rsidR="00FA3CB1" w:rsidRDefault="00000000">
      <w:pPr>
        <w:pStyle w:val="TM3"/>
        <w:rPr>
          <w:rFonts w:asciiTheme="minorHAnsi" w:eastAsiaTheme="minorEastAsia" w:hAnsiTheme="minorHAnsi" w:cstheme="minorBidi"/>
          <w:noProof/>
          <w:kern w:val="2"/>
          <w:sz w:val="24"/>
          <w14:ligatures w14:val="standardContextual"/>
        </w:rPr>
      </w:pPr>
      <w:hyperlink w:anchor="_Toc166524640" w:history="1">
        <w:r w:rsidR="00FA3CB1" w:rsidRPr="005E07D2">
          <w:rPr>
            <w:rStyle w:val="Lienhypertexte"/>
            <w:noProof/>
          </w:rPr>
          <w:t>3.4. Participation du proche aphasique aux séances de guidance</w:t>
        </w:r>
        <w:r w:rsidR="00FA3CB1">
          <w:rPr>
            <w:noProof/>
            <w:webHidden/>
          </w:rPr>
          <w:tab/>
        </w:r>
        <w:r w:rsidR="00FA3CB1">
          <w:rPr>
            <w:noProof/>
            <w:webHidden/>
          </w:rPr>
          <w:fldChar w:fldCharType="begin"/>
        </w:r>
        <w:r w:rsidR="00FA3CB1">
          <w:rPr>
            <w:noProof/>
            <w:webHidden/>
          </w:rPr>
          <w:instrText xml:space="preserve"> PAGEREF _Toc166524640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51352817" w14:textId="3DA8B411" w:rsidR="00FA3CB1" w:rsidRDefault="00000000">
      <w:pPr>
        <w:pStyle w:val="TM3"/>
        <w:rPr>
          <w:rFonts w:asciiTheme="minorHAnsi" w:eastAsiaTheme="minorEastAsia" w:hAnsiTheme="minorHAnsi" w:cstheme="minorBidi"/>
          <w:noProof/>
          <w:kern w:val="2"/>
          <w:sz w:val="24"/>
          <w14:ligatures w14:val="standardContextual"/>
        </w:rPr>
      </w:pPr>
      <w:hyperlink w:anchor="_Toc166524641" w:history="1">
        <w:r w:rsidR="00FA3CB1" w:rsidRPr="005E07D2">
          <w:rPr>
            <w:rStyle w:val="Lienhypertexte"/>
            <w:noProof/>
          </w:rPr>
          <w:t>3.5. Adéquation de l’outil à l’expérience des aidants</w:t>
        </w:r>
        <w:r w:rsidR="00FA3CB1">
          <w:rPr>
            <w:noProof/>
            <w:webHidden/>
          </w:rPr>
          <w:tab/>
        </w:r>
        <w:r w:rsidR="00FA3CB1">
          <w:rPr>
            <w:noProof/>
            <w:webHidden/>
          </w:rPr>
          <w:fldChar w:fldCharType="begin"/>
        </w:r>
        <w:r w:rsidR="00FA3CB1">
          <w:rPr>
            <w:noProof/>
            <w:webHidden/>
          </w:rPr>
          <w:instrText xml:space="preserve"> PAGEREF _Toc166524641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7F4FE92C" w14:textId="7A50F690" w:rsidR="00FA3CB1" w:rsidRDefault="00000000">
      <w:pPr>
        <w:pStyle w:val="TM3"/>
        <w:rPr>
          <w:rFonts w:asciiTheme="minorHAnsi" w:eastAsiaTheme="minorEastAsia" w:hAnsiTheme="minorHAnsi" w:cstheme="minorBidi"/>
          <w:noProof/>
          <w:kern w:val="2"/>
          <w:sz w:val="24"/>
          <w14:ligatures w14:val="standardContextual"/>
        </w:rPr>
      </w:pPr>
      <w:hyperlink w:anchor="_Toc166524642" w:history="1">
        <w:r w:rsidR="00FA3CB1" w:rsidRPr="005E07D2">
          <w:rPr>
            <w:rStyle w:val="Lienhypertexte"/>
            <w:noProof/>
          </w:rPr>
          <w:t>3.6. Utilisation de l’outil dans la vie quotidienne</w:t>
        </w:r>
        <w:r w:rsidR="00FA3CB1">
          <w:rPr>
            <w:noProof/>
            <w:webHidden/>
          </w:rPr>
          <w:tab/>
        </w:r>
        <w:r w:rsidR="00FA3CB1">
          <w:rPr>
            <w:noProof/>
            <w:webHidden/>
          </w:rPr>
          <w:fldChar w:fldCharType="begin"/>
        </w:r>
        <w:r w:rsidR="00FA3CB1">
          <w:rPr>
            <w:noProof/>
            <w:webHidden/>
          </w:rPr>
          <w:instrText xml:space="preserve"> PAGEREF _Toc166524642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37B12FA0" w14:textId="70DD6EE0" w:rsidR="00FA3CB1" w:rsidRDefault="00000000">
      <w:pPr>
        <w:pStyle w:val="TM2"/>
        <w:rPr>
          <w:rFonts w:asciiTheme="minorHAnsi" w:eastAsiaTheme="minorEastAsia" w:hAnsiTheme="minorHAnsi" w:cstheme="minorBidi"/>
          <w:noProof/>
          <w:kern w:val="2"/>
          <w:sz w:val="24"/>
          <w14:ligatures w14:val="standardContextual"/>
        </w:rPr>
      </w:pPr>
      <w:hyperlink w:anchor="_Toc166524643" w:history="1">
        <w:r w:rsidR="00FA3CB1" w:rsidRPr="005E07D2">
          <w:rPr>
            <w:rStyle w:val="Lienhypertexte"/>
            <w:noProof/>
          </w:rPr>
          <w:t>4. Commentaires des aidants</w:t>
        </w:r>
        <w:r w:rsidR="00FA3CB1">
          <w:rPr>
            <w:noProof/>
            <w:webHidden/>
          </w:rPr>
          <w:tab/>
        </w:r>
        <w:r w:rsidR="00FA3CB1">
          <w:rPr>
            <w:noProof/>
            <w:webHidden/>
          </w:rPr>
          <w:fldChar w:fldCharType="begin"/>
        </w:r>
        <w:r w:rsidR="00FA3CB1">
          <w:rPr>
            <w:noProof/>
            <w:webHidden/>
          </w:rPr>
          <w:instrText xml:space="preserve"> PAGEREF _Toc166524643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237CE3AB" w14:textId="0AD0D6B1" w:rsidR="00FA3CB1" w:rsidRDefault="00000000">
      <w:pPr>
        <w:pStyle w:val="TM2"/>
        <w:rPr>
          <w:rFonts w:asciiTheme="minorHAnsi" w:eastAsiaTheme="minorEastAsia" w:hAnsiTheme="minorHAnsi" w:cstheme="minorBidi"/>
          <w:noProof/>
          <w:kern w:val="2"/>
          <w:sz w:val="24"/>
          <w14:ligatures w14:val="standardContextual"/>
        </w:rPr>
      </w:pPr>
      <w:hyperlink w:anchor="_Toc166524644" w:history="1">
        <w:r w:rsidR="00FA3CB1" w:rsidRPr="005E07D2">
          <w:rPr>
            <w:rStyle w:val="Lienhypertexte"/>
            <w:noProof/>
          </w:rPr>
          <w:t>5. Résultats secondaires</w:t>
        </w:r>
        <w:r w:rsidR="00FA3CB1">
          <w:rPr>
            <w:noProof/>
            <w:webHidden/>
          </w:rPr>
          <w:tab/>
        </w:r>
        <w:r w:rsidR="00FA3CB1">
          <w:rPr>
            <w:noProof/>
            <w:webHidden/>
          </w:rPr>
          <w:fldChar w:fldCharType="begin"/>
        </w:r>
        <w:r w:rsidR="00FA3CB1">
          <w:rPr>
            <w:noProof/>
            <w:webHidden/>
          </w:rPr>
          <w:instrText xml:space="preserve"> PAGEREF _Toc166524644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0936E919" w14:textId="20BF6000" w:rsidR="00FA3CB1" w:rsidRDefault="00000000">
      <w:pPr>
        <w:pStyle w:val="TM3"/>
        <w:rPr>
          <w:rFonts w:asciiTheme="minorHAnsi" w:eastAsiaTheme="minorEastAsia" w:hAnsiTheme="minorHAnsi" w:cstheme="minorBidi"/>
          <w:noProof/>
          <w:kern w:val="2"/>
          <w:sz w:val="24"/>
          <w14:ligatures w14:val="standardContextual"/>
        </w:rPr>
      </w:pPr>
      <w:hyperlink w:anchor="_Toc166524645" w:history="1">
        <w:r w:rsidR="00FA3CB1" w:rsidRPr="005E07D2">
          <w:rPr>
            <w:rStyle w:val="Lienhypertexte"/>
            <w:noProof/>
          </w:rPr>
          <w:t>5.1. Orthophonistes participantes</w:t>
        </w:r>
        <w:r w:rsidR="00FA3CB1">
          <w:rPr>
            <w:noProof/>
            <w:webHidden/>
          </w:rPr>
          <w:tab/>
        </w:r>
        <w:r w:rsidR="00FA3CB1">
          <w:rPr>
            <w:noProof/>
            <w:webHidden/>
          </w:rPr>
          <w:fldChar w:fldCharType="begin"/>
        </w:r>
        <w:r w:rsidR="00FA3CB1">
          <w:rPr>
            <w:noProof/>
            <w:webHidden/>
          </w:rPr>
          <w:instrText xml:space="preserve"> PAGEREF _Toc166524645 \h </w:instrText>
        </w:r>
        <w:r w:rsidR="00FA3CB1">
          <w:rPr>
            <w:noProof/>
            <w:webHidden/>
          </w:rPr>
        </w:r>
        <w:r w:rsidR="00FA3CB1">
          <w:rPr>
            <w:noProof/>
            <w:webHidden/>
          </w:rPr>
          <w:fldChar w:fldCharType="separate"/>
        </w:r>
        <w:r w:rsidR="001C114B">
          <w:rPr>
            <w:noProof/>
            <w:webHidden/>
          </w:rPr>
          <w:t>47</w:t>
        </w:r>
        <w:r w:rsidR="00FA3CB1">
          <w:rPr>
            <w:noProof/>
            <w:webHidden/>
          </w:rPr>
          <w:fldChar w:fldCharType="end"/>
        </w:r>
      </w:hyperlink>
    </w:p>
    <w:p w14:paraId="1A990C9F" w14:textId="765008DD" w:rsidR="00FA3CB1" w:rsidRDefault="00000000">
      <w:pPr>
        <w:pStyle w:val="TM3"/>
        <w:rPr>
          <w:rFonts w:asciiTheme="minorHAnsi" w:eastAsiaTheme="minorEastAsia" w:hAnsiTheme="minorHAnsi" w:cstheme="minorBidi"/>
          <w:noProof/>
          <w:kern w:val="2"/>
          <w:sz w:val="24"/>
          <w14:ligatures w14:val="standardContextual"/>
        </w:rPr>
      </w:pPr>
      <w:hyperlink w:anchor="_Toc166524646" w:history="1">
        <w:r w:rsidR="00FA3CB1" w:rsidRPr="005E07D2">
          <w:rPr>
            <w:rStyle w:val="Lienhypertexte"/>
            <w:noProof/>
          </w:rPr>
          <w:t>5.2. Apports de l’outil à la pratique clinique</w:t>
        </w:r>
        <w:r w:rsidR="00FA3CB1">
          <w:rPr>
            <w:noProof/>
            <w:webHidden/>
          </w:rPr>
          <w:tab/>
        </w:r>
        <w:r w:rsidR="00FA3CB1">
          <w:rPr>
            <w:noProof/>
            <w:webHidden/>
          </w:rPr>
          <w:fldChar w:fldCharType="begin"/>
        </w:r>
        <w:r w:rsidR="00FA3CB1">
          <w:rPr>
            <w:noProof/>
            <w:webHidden/>
          </w:rPr>
          <w:instrText xml:space="preserve"> PAGEREF _Toc166524646 \h </w:instrText>
        </w:r>
        <w:r w:rsidR="00FA3CB1">
          <w:rPr>
            <w:noProof/>
            <w:webHidden/>
          </w:rPr>
        </w:r>
        <w:r w:rsidR="00FA3CB1">
          <w:rPr>
            <w:noProof/>
            <w:webHidden/>
          </w:rPr>
          <w:fldChar w:fldCharType="separate"/>
        </w:r>
        <w:r w:rsidR="001C114B">
          <w:rPr>
            <w:noProof/>
            <w:webHidden/>
          </w:rPr>
          <w:t>48</w:t>
        </w:r>
        <w:r w:rsidR="00FA3CB1">
          <w:rPr>
            <w:noProof/>
            <w:webHidden/>
          </w:rPr>
          <w:fldChar w:fldCharType="end"/>
        </w:r>
      </w:hyperlink>
    </w:p>
    <w:p w14:paraId="7C85ED80" w14:textId="426F650F" w:rsidR="00FA3CB1" w:rsidRDefault="00000000">
      <w:pPr>
        <w:pStyle w:val="TM3"/>
        <w:rPr>
          <w:rFonts w:asciiTheme="minorHAnsi" w:eastAsiaTheme="minorEastAsia" w:hAnsiTheme="minorHAnsi" w:cstheme="minorBidi"/>
          <w:noProof/>
          <w:kern w:val="2"/>
          <w:sz w:val="24"/>
          <w14:ligatures w14:val="standardContextual"/>
        </w:rPr>
      </w:pPr>
      <w:hyperlink w:anchor="_Toc166524647" w:history="1">
        <w:r w:rsidR="00FA3CB1" w:rsidRPr="005E07D2">
          <w:rPr>
            <w:rStyle w:val="Lienhypertexte"/>
            <w:noProof/>
          </w:rPr>
          <w:t>5.3. Avis des orthophonistes sur l’outil</w:t>
        </w:r>
        <w:r w:rsidR="00FA3CB1">
          <w:rPr>
            <w:noProof/>
            <w:webHidden/>
          </w:rPr>
          <w:tab/>
        </w:r>
        <w:r w:rsidR="00FA3CB1">
          <w:rPr>
            <w:noProof/>
            <w:webHidden/>
          </w:rPr>
          <w:fldChar w:fldCharType="begin"/>
        </w:r>
        <w:r w:rsidR="00FA3CB1">
          <w:rPr>
            <w:noProof/>
            <w:webHidden/>
          </w:rPr>
          <w:instrText xml:space="preserve"> PAGEREF _Toc166524647 \h </w:instrText>
        </w:r>
        <w:r w:rsidR="00FA3CB1">
          <w:rPr>
            <w:noProof/>
            <w:webHidden/>
          </w:rPr>
        </w:r>
        <w:r w:rsidR="00FA3CB1">
          <w:rPr>
            <w:noProof/>
            <w:webHidden/>
          </w:rPr>
          <w:fldChar w:fldCharType="separate"/>
        </w:r>
        <w:r w:rsidR="001C114B">
          <w:rPr>
            <w:noProof/>
            <w:webHidden/>
          </w:rPr>
          <w:t>48</w:t>
        </w:r>
        <w:r w:rsidR="00FA3CB1">
          <w:rPr>
            <w:noProof/>
            <w:webHidden/>
          </w:rPr>
          <w:fldChar w:fldCharType="end"/>
        </w:r>
      </w:hyperlink>
    </w:p>
    <w:p w14:paraId="38F53B1D" w14:textId="6F2ECC1B" w:rsidR="00FA3CB1" w:rsidRDefault="00000000">
      <w:pPr>
        <w:pStyle w:val="TM3"/>
        <w:rPr>
          <w:rFonts w:asciiTheme="minorHAnsi" w:eastAsiaTheme="minorEastAsia" w:hAnsiTheme="minorHAnsi" w:cstheme="minorBidi"/>
          <w:noProof/>
          <w:kern w:val="2"/>
          <w:sz w:val="24"/>
          <w14:ligatures w14:val="standardContextual"/>
        </w:rPr>
      </w:pPr>
      <w:hyperlink w:anchor="_Toc166524648" w:history="1">
        <w:r w:rsidR="00FA3CB1" w:rsidRPr="005E07D2">
          <w:rPr>
            <w:rStyle w:val="Lienhypertexte"/>
            <w:noProof/>
          </w:rPr>
          <w:t>5.4. Commentaires des orthophonistes</w:t>
        </w:r>
        <w:r w:rsidR="00FA3CB1">
          <w:rPr>
            <w:noProof/>
            <w:webHidden/>
          </w:rPr>
          <w:tab/>
        </w:r>
        <w:r w:rsidR="00FA3CB1">
          <w:rPr>
            <w:noProof/>
            <w:webHidden/>
          </w:rPr>
          <w:fldChar w:fldCharType="begin"/>
        </w:r>
        <w:r w:rsidR="00FA3CB1">
          <w:rPr>
            <w:noProof/>
            <w:webHidden/>
          </w:rPr>
          <w:instrText xml:space="preserve"> PAGEREF _Toc166524648 \h </w:instrText>
        </w:r>
        <w:r w:rsidR="00FA3CB1">
          <w:rPr>
            <w:noProof/>
            <w:webHidden/>
          </w:rPr>
        </w:r>
        <w:r w:rsidR="00FA3CB1">
          <w:rPr>
            <w:noProof/>
            <w:webHidden/>
          </w:rPr>
          <w:fldChar w:fldCharType="separate"/>
        </w:r>
        <w:r w:rsidR="001C114B">
          <w:rPr>
            <w:noProof/>
            <w:webHidden/>
          </w:rPr>
          <w:t>49</w:t>
        </w:r>
        <w:r w:rsidR="00FA3CB1">
          <w:rPr>
            <w:noProof/>
            <w:webHidden/>
          </w:rPr>
          <w:fldChar w:fldCharType="end"/>
        </w:r>
      </w:hyperlink>
    </w:p>
    <w:p w14:paraId="32E9ABDE" w14:textId="00393CB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49" w:history="1">
        <w:r w:rsidR="00FA3CB1" w:rsidRPr="005E07D2">
          <w:rPr>
            <w:rStyle w:val="Lienhypertexte"/>
            <w:noProof/>
          </w:rPr>
          <w:t>5.4.1. Suggestions d’amélioration sur la forme</w:t>
        </w:r>
        <w:r w:rsidR="00FA3CB1">
          <w:rPr>
            <w:noProof/>
            <w:webHidden/>
          </w:rPr>
          <w:tab/>
        </w:r>
        <w:r w:rsidR="00FA3CB1">
          <w:rPr>
            <w:noProof/>
            <w:webHidden/>
          </w:rPr>
          <w:fldChar w:fldCharType="begin"/>
        </w:r>
        <w:r w:rsidR="00FA3CB1">
          <w:rPr>
            <w:noProof/>
            <w:webHidden/>
          </w:rPr>
          <w:instrText xml:space="preserve"> PAGEREF _Toc166524649 \h </w:instrText>
        </w:r>
        <w:r w:rsidR="00FA3CB1">
          <w:rPr>
            <w:noProof/>
            <w:webHidden/>
          </w:rPr>
        </w:r>
        <w:r w:rsidR="00FA3CB1">
          <w:rPr>
            <w:noProof/>
            <w:webHidden/>
          </w:rPr>
          <w:fldChar w:fldCharType="separate"/>
        </w:r>
        <w:r w:rsidR="001C114B">
          <w:rPr>
            <w:noProof/>
            <w:webHidden/>
          </w:rPr>
          <w:t>49</w:t>
        </w:r>
        <w:r w:rsidR="00FA3CB1">
          <w:rPr>
            <w:noProof/>
            <w:webHidden/>
          </w:rPr>
          <w:fldChar w:fldCharType="end"/>
        </w:r>
      </w:hyperlink>
    </w:p>
    <w:p w14:paraId="49731F71" w14:textId="7CA3BA65"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0" w:history="1">
        <w:r w:rsidR="00FA3CB1" w:rsidRPr="005E07D2">
          <w:rPr>
            <w:rStyle w:val="Lienhypertexte"/>
            <w:noProof/>
          </w:rPr>
          <w:t>5.4.2. Autres suggestions</w:t>
        </w:r>
        <w:r w:rsidR="00FA3CB1">
          <w:rPr>
            <w:noProof/>
            <w:webHidden/>
          </w:rPr>
          <w:tab/>
        </w:r>
        <w:r w:rsidR="00FA3CB1">
          <w:rPr>
            <w:noProof/>
            <w:webHidden/>
          </w:rPr>
          <w:fldChar w:fldCharType="begin"/>
        </w:r>
        <w:r w:rsidR="00FA3CB1">
          <w:rPr>
            <w:noProof/>
            <w:webHidden/>
          </w:rPr>
          <w:instrText xml:space="preserve"> PAGEREF _Toc166524650 \h </w:instrText>
        </w:r>
        <w:r w:rsidR="00FA3CB1">
          <w:rPr>
            <w:noProof/>
            <w:webHidden/>
          </w:rPr>
        </w:r>
        <w:r w:rsidR="00FA3CB1">
          <w:rPr>
            <w:noProof/>
            <w:webHidden/>
          </w:rPr>
          <w:fldChar w:fldCharType="separate"/>
        </w:r>
        <w:r w:rsidR="001C114B">
          <w:rPr>
            <w:noProof/>
            <w:webHidden/>
          </w:rPr>
          <w:t>49</w:t>
        </w:r>
        <w:r w:rsidR="00FA3CB1">
          <w:rPr>
            <w:noProof/>
            <w:webHidden/>
          </w:rPr>
          <w:fldChar w:fldCharType="end"/>
        </w:r>
      </w:hyperlink>
    </w:p>
    <w:p w14:paraId="608A09F1" w14:textId="239A8F38"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651" w:history="1">
        <w:r w:rsidR="00FA3CB1" w:rsidRPr="005E07D2">
          <w:rPr>
            <w:rStyle w:val="Lienhypertexte"/>
            <w:noProof/>
          </w:rPr>
          <w:t>Discussion</w:t>
        </w:r>
        <w:r w:rsidR="00FA3CB1">
          <w:rPr>
            <w:noProof/>
            <w:webHidden/>
          </w:rPr>
          <w:tab/>
        </w:r>
        <w:r w:rsidR="00FA3CB1">
          <w:rPr>
            <w:noProof/>
            <w:webHidden/>
          </w:rPr>
          <w:fldChar w:fldCharType="begin"/>
        </w:r>
        <w:r w:rsidR="00FA3CB1">
          <w:rPr>
            <w:noProof/>
            <w:webHidden/>
          </w:rPr>
          <w:instrText xml:space="preserve"> PAGEREF _Toc166524651 \h </w:instrText>
        </w:r>
        <w:r w:rsidR="00FA3CB1">
          <w:rPr>
            <w:noProof/>
            <w:webHidden/>
          </w:rPr>
        </w:r>
        <w:r w:rsidR="00FA3CB1">
          <w:rPr>
            <w:noProof/>
            <w:webHidden/>
          </w:rPr>
          <w:fldChar w:fldCharType="separate"/>
        </w:r>
        <w:r w:rsidR="001C114B">
          <w:rPr>
            <w:noProof/>
            <w:webHidden/>
          </w:rPr>
          <w:t>51</w:t>
        </w:r>
        <w:r w:rsidR="00FA3CB1">
          <w:rPr>
            <w:noProof/>
            <w:webHidden/>
          </w:rPr>
          <w:fldChar w:fldCharType="end"/>
        </w:r>
      </w:hyperlink>
    </w:p>
    <w:p w14:paraId="2AAC3EDD" w14:textId="546F08FC" w:rsidR="00FA3CB1" w:rsidRDefault="00000000">
      <w:pPr>
        <w:pStyle w:val="TM2"/>
        <w:rPr>
          <w:rFonts w:asciiTheme="minorHAnsi" w:eastAsiaTheme="minorEastAsia" w:hAnsiTheme="minorHAnsi" w:cstheme="minorBidi"/>
          <w:noProof/>
          <w:kern w:val="2"/>
          <w:sz w:val="24"/>
          <w14:ligatures w14:val="standardContextual"/>
        </w:rPr>
      </w:pPr>
      <w:hyperlink w:anchor="_Toc166524652" w:history="1">
        <w:r w:rsidR="00FA3CB1" w:rsidRPr="005E07D2">
          <w:rPr>
            <w:rStyle w:val="Lienhypertexte"/>
            <w:noProof/>
          </w:rPr>
          <w:t>1. Confrontation des hypothèses aux résultats</w:t>
        </w:r>
        <w:r w:rsidR="00FA3CB1">
          <w:rPr>
            <w:noProof/>
            <w:webHidden/>
          </w:rPr>
          <w:tab/>
        </w:r>
        <w:r w:rsidR="00FA3CB1">
          <w:rPr>
            <w:noProof/>
            <w:webHidden/>
          </w:rPr>
          <w:fldChar w:fldCharType="begin"/>
        </w:r>
        <w:r w:rsidR="00FA3CB1">
          <w:rPr>
            <w:noProof/>
            <w:webHidden/>
          </w:rPr>
          <w:instrText xml:space="preserve"> PAGEREF _Toc166524652 \h </w:instrText>
        </w:r>
        <w:r w:rsidR="00FA3CB1">
          <w:rPr>
            <w:noProof/>
            <w:webHidden/>
          </w:rPr>
        </w:r>
        <w:r w:rsidR="00FA3CB1">
          <w:rPr>
            <w:noProof/>
            <w:webHidden/>
          </w:rPr>
          <w:fldChar w:fldCharType="separate"/>
        </w:r>
        <w:r w:rsidR="001C114B">
          <w:rPr>
            <w:noProof/>
            <w:webHidden/>
          </w:rPr>
          <w:t>51</w:t>
        </w:r>
        <w:r w:rsidR="00FA3CB1">
          <w:rPr>
            <w:noProof/>
            <w:webHidden/>
          </w:rPr>
          <w:fldChar w:fldCharType="end"/>
        </w:r>
      </w:hyperlink>
    </w:p>
    <w:p w14:paraId="2CF475BC" w14:textId="3EDE963D" w:rsidR="00FA3CB1" w:rsidRDefault="00000000">
      <w:pPr>
        <w:pStyle w:val="TM3"/>
        <w:rPr>
          <w:rFonts w:asciiTheme="minorHAnsi" w:eastAsiaTheme="minorEastAsia" w:hAnsiTheme="minorHAnsi" w:cstheme="minorBidi"/>
          <w:noProof/>
          <w:kern w:val="2"/>
          <w:sz w:val="24"/>
          <w14:ligatures w14:val="standardContextual"/>
        </w:rPr>
      </w:pPr>
      <w:hyperlink w:anchor="_Toc166524653" w:history="1">
        <w:r w:rsidR="00FA3CB1" w:rsidRPr="005E07D2">
          <w:rPr>
            <w:rStyle w:val="Lienhypertexte"/>
            <w:noProof/>
          </w:rPr>
          <w:t>1.1. Vérification de l’hypothèse générale 1 concernant les choix de mise en page de notre outil</w:t>
        </w:r>
        <w:r w:rsidR="00FA3CB1">
          <w:rPr>
            <w:noProof/>
            <w:webHidden/>
          </w:rPr>
          <w:tab/>
        </w:r>
        <w:r w:rsidR="00FA3CB1">
          <w:rPr>
            <w:noProof/>
            <w:webHidden/>
          </w:rPr>
          <w:fldChar w:fldCharType="begin"/>
        </w:r>
        <w:r w:rsidR="00FA3CB1">
          <w:rPr>
            <w:noProof/>
            <w:webHidden/>
          </w:rPr>
          <w:instrText xml:space="preserve"> PAGEREF _Toc166524653 \h </w:instrText>
        </w:r>
        <w:r w:rsidR="00FA3CB1">
          <w:rPr>
            <w:noProof/>
            <w:webHidden/>
          </w:rPr>
        </w:r>
        <w:r w:rsidR="00FA3CB1">
          <w:rPr>
            <w:noProof/>
            <w:webHidden/>
          </w:rPr>
          <w:fldChar w:fldCharType="separate"/>
        </w:r>
        <w:r w:rsidR="001C114B">
          <w:rPr>
            <w:noProof/>
            <w:webHidden/>
          </w:rPr>
          <w:t>51</w:t>
        </w:r>
        <w:r w:rsidR="00FA3CB1">
          <w:rPr>
            <w:noProof/>
            <w:webHidden/>
          </w:rPr>
          <w:fldChar w:fldCharType="end"/>
        </w:r>
      </w:hyperlink>
    </w:p>
    <w:p w14:paraId="395571C8" w14:textId="4DE18478"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4" w:history="1">
        <w:r w:rsidR="00FA3CB1" w:rsidRPr="005E07D2">
          <w:rPr>
            <w:rStyle w:val="Lienhypertexte"/>
            <w:noProof/>
          </w:rPr>
          <w:t>1.1.1. Vérification de notre hypothèse opérationnelle 1.1. concernant la taille de la police d’écriture</w:t>
        </w:r>
        <w:r w:rsidR="00FA3CB1">
          <w:rPr>
            <w:noProof/>
            <w:webHidden/>
          </w:rPr>
          <w:tab/>
        </w:r>
        <w:r w:rsidR="00FA3CB1">
          <w:rPr>
            <w:noProof/>
            <w:webHidden/>
          </w:rPr>
          <w:fldChar w:fldCharType="begin"/>
        </w:r>
        <w:r w:rsidR="00FA3CB1">
          <w:rPr>
            <w:noProof/>
            <w:webHidden/>
          </w:rPr>
          <w:instrText xml:space="preserve"> PAGEREF _Toc166524654 \h </w:instrText>
        </w:r>
        <w:r w:rsidR="00FA3CB1">
          <w:rPr>
            <w:noProof/>
            <w:webHidden/>
          </w:rPr>
        </w:r>
        <w:r w:rsidR="00FA3CB1">
          <w:rPr>
            <w:noProof/>
            <w:webHidden/>
          </w:rPr>
          <w:fldChar w:fldCharType="separate"/>
        </w:r>
        <w:r w:rsidR="001C114B">
          <w:rPr>
            <w:noProof/>
            <w:webHidden/>
          </w:rPr>
          <w:t>51</w:t>
        </w:r>
        <w:r w:rsidR="00FA3CB1">
          <w:rPr>
            <w:noProof/>
            <w:webHidden/>
          </w:rPr>
          <w:fldChar w:fldCharType="end"/>
        </w:r>
      </w:hyperlink>
    </w:p>
    <w:p w14:paraId="1DFAE03F" w14:textId="2AB56A8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5" w:history="1">
        <w:r w:rsidR="00FA3CB1" w:rsidRPr="005E07D2">
          <w:rPr>
            <w:rStyle w:val="Lienhypertexte"/>
            <w:noProof/>
          </w:rPr>
          <w:t>1.1.2. Vérification de notre hypothèse opérationnelle 1.2. concernant le nombre de cases</w:t>
        </w:r>
        <w:r w:rsidR="00FA3CB1">
          <w:rPr>
            <w:noProof/>
            <w:webHidden/>
          </w:rPr>
          <w:tab/>
        </w:r>
        <w:r w:rsidR="00FA3CB1">
          <w:rPr>
            <w:noProof/>
            <w:webHidden/>
          </w:rPr>
          <w:fldChar w:fldCharType="begin"/>
        </w:r>
        <w:r w:rsidR="00FA3CB1">
          <w:rPr>
            <w:noProof/>
            <w:webHidden/>
          </w:rPr>
          <w:instrText xml:space="preserve"> PAGEREF _Toc166524655 \h </w:instrText>
        </w:r>
        <w:r w:rsidR="00FA3CB1">
          <w:rPr>
            <w:noProof/>
            <w:webHidden/>
          </w:rPr>
        </w:r>
        <w:r w:rsidR="00FA3CB1">
          <w:rPr>
            <w:noProof/>
            <w:webHidden/>
          </w:rPr>
          <w:fldChar w:fldCharType="separate"/>
        </w:r>
        <w:r w:rsidR="001C114B">
          <w:rPr>
            <w:noProof/>
            <w:webHidden/>
          </w:rPr>
          <w:t>51</w:t>
        </w:r>
        <w:r w:rsidR="00FA3CB1">
          <w:rPr>
            <w:noProof/>
            <w:webHidden/>
          </w:rPr>
          <w:fldChar w:fldCharType="end"/>
        </w:r>
      </w:hyperlink>
    </w:p>
    <w:p w14:paraId="3C799B84" w14:textId="559EF97A"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6" w:history="1">
        <w:r w:rsidR="00FA3CB1" w:rsidRPr="005E07D2">
          <w:rPr>
            <w:rStyle w:val="Lienhypertexte"/>
            <w:noProof/>
          </w:rPr>
          <w:t>1.1.3. Vérification de notre hypothèse opérationnelle 1.3. concernant les couleurs</w:t>
        </w:r>
        <w:r w:rsidR="00FA3CB1">
          <w:rPr>
            <w:noProof/>
            <w:webHidden/>
          </w:rPr>
          <w:tab/>
        </w:r>
        <w:r w:rsidR="00FA3CB1">
          <w:rPr>
            <w:noProof/>
            <w:webHidden/>
          </w:rPr>
          <w:fldChar w:fldCharType="begin"/>
        </w:r>
        <w:r w:rsidR="00FA3CB1">
          <w:rPr>
            <w:noProof/>
            <w:webHidden/>
          </w:rPr>
          <w:instrText xml:space="preserve"> PAGEREF _Toc166524656 \h </w:instrText>
        </w:r>
        <w:r w:rsidR="00FA3CB1">
          <w:rPr>
            <w:noProof/>
            <w:webHidden/>
          </w:rPr>
        </w:r>
        <w:r w:rsidR="00FA3CB1">
          <w:rPr>
            <w:noProof/>
            <w:webHidden/>
          </w:rPr>
          <w:fldChar w:fldCharType="separate"/>
        </w:r>
        <w:r w:rsidR="001C114B">
          <w:rPr>
            <w:noProof/>
            <w:webHidden/>
          </w:rPr>
          <w:t>52</w:t>
        </w:r>
        <w:r w:rsidR="00FA3CB1">
          <w:rPr>
            <w:noProof/>
            <w:webHidden/>
          </w:rPr>
          <w:fldChar w:fldCharType="end"/>
        </w:r>
      </w:hyperlink>
    </w:p>
    <w:p w14:paraId="204FED7F" w14:textId="751A3A49"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7" w:history="1">
        <w:r w:rsidR="00FA3CB1" w:rsidRPr="005E07D2">
          <w:rPr>
            <w:rStyle w:val="Lienhypertexte"/>
            <w:noProof/>
          </w:rPr>
          <w:t>1.1.4. Synthèse concernant les choix de mise en page</w:t>
        </w:r>
        <w:r w:rsidR="00FA3CB1">
          <w:rPr>
            <w:noProof/>
            <w:webHidden/>
          </w:rPr>
          <w:tab/>
        </w:r>
        <w:r w:rsidR="00FA3CB1">
          <w:rPr>
            <w:noProof/>
            <w:webHidden/>
          </w:rPr>
          <w:fldChar w:fldCharType="begin"/>
        </w:r>
        <w:r w:rsidR="00FA3CB1">
          <w:rPr>
            <w:noProof/>
            <w:webHidden/>
          </w:rPr>
          <w:instrText xml:space="preserve"> PAGEREF _Toc166524657 \h </w:instrText>
        </w:r>
        <w:r w:rsidR="00FA3CB1">
          <w:rPr>
            <w:noProof/>
            <w:webHidden/>
          </w:rPr>
        </w:r>
        <w:r w:rsidR="00FA3CB1">
          <w:rPr>
            <w:noProof/>
            <w:webHidden/>
          </w:rPr>
          <w:fldChar w:fldCharType="separate"/>
        </w:r>
        <w:r w:rsidR="001C114B">
          <w:rPr>
            <w:noProof/>
            <w:webHidden/>
          </w:rPr>
          <w:t>52</w:t>
        </w:r>
        <w:r w:rsidR="00FA3CB1">
          <w:rPr>
            <w:noProof/>
            <w:webHidden/>
          </w:rPr>
          <w:fldChar w:fldCharType="end"/>
        </w:r>
      </w:hyperlink>
    </w:p>
    <w:p w14:paraId="3556F31C" w14:textId="12E49BFA" w:rsidR="00FA3CB1" w:rsidRDefault="00000000">
      <w:pPr>
        <w:pStyle w:val="TM3"/>
        <w:rPr>
          <w:rFonts w:asciiTheme="minorHAnsi" w:eastAsiaTheme="minorEastAsia" w:hAnsiTheme="minorHAnsi" w:cstheme="minorBidi"/>
          <w:noProof/>
          <w:kern w:val="2"/>
          <w:sz w:val="24"/>
          <w14:ligatures w14:val="standardContextual"/>
        </w:rPr>
      </w:pPr>
      <w:hyperlink w:anchor="_Toc166524658" w:history="1">
        <w:r w:rsidR="00FA3CB1" w:rsidRPr="005E07D2">
          <w:rPr>
            <w:rStyle w:val="Lienhypertexte"/>
            <w:noProof/>
          </w:rPr>
          <w:t>1.2. Vérification de l’hypothèse générale 2 concernant les illustrations</w:t>
        </w:r>
        <w:r w:rsidR="00FA3CB1">
          <w:rPr>
            <w:noProof/>
            <w:webHidden/>
          </w:rPr>
          <w:tab/>
        </w:r>
        <w:r w:rsidR="00FA3CB1">
          <w:rPr>
            <w:noProof/>
            <w:webHidden/>
          </w:rPr>
          <w:fldChar w:fldCharType="begin"/>
        </w:r>
        <w:r w:rsidR="00FA3CB1">
          <w:rPr>
            <w:noProof/>
            <w:webHidden/>
          </w:rPr>
          <w:instrText xml:space="preserve"> PAGEREF _Toc166524658 \h </w:instrText>
        </w:r>
        <w:r w:rsidR="00FA3CB1">
          <w:rPr>
            <w:noProof/>
            <w:webHidden/>
          </w:rPr>
        </w:r>
        <w:r w:rsidR="00FA3CB1">
          <w:rPr>
            <w:noProof/>
            <w:webHidden/>
          </w:rPr>
          <w:fldChar w:fldCharType="separate"/>
        </w:r>
        <w:r w:rsidR="001C114B">
          <w:rPr>
            <w:noProof/>
            <w:webHidden/>
          </w:rPr>
          <w:t>52</w:t>
        </w:r>
        <w:r w:rsidR="00FA3CB1">
          <w:rPr>
            <w:noProof/>
            <w:webHidden/>
          </w:rPr>
          <w:fldChar w:fldCharType="end"/>
        </w:r>
      </w:hyperlink>
    </w:p>
    <w:p w14:paraId="63B94812" w14:textId="3126770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59" w:history="1">
        <w:r w:rsidR="00FA3CB1" w:rsidRPr="005E07D2">
          <w:rPr>
            <w:rStyle w:val="Lienhypertexte"/>
            <w:noProof/>
          </w:rPr>
          <w:t>1.2.1. Vérification de l’hypothèse opérationnelle 2.1. sur les éléments de communication non verbale</w:t>
        </w:r>
        <w:r w:rsidR="00FA3CB1">
          <w:rPr>
            <w:noProof/>
            <w:webHidden/>
          </w:rPr>
          <w:tab/>
        </w:r>
        <w:r w:rsidR="00FA3CB1">
          <w:rPr>
            <w:noProof/>
            <w:webHidden/>
          </w:rPr>
          <w:fldChar w:fldCharType="begin"/>
        </w:r>
        <w:r w:rsidR="00FA3CB1">
          <w:rPr>
            <w:noProof/>
            <w:webHidden/>
          </w:rPr>
          <w:instrText xml:space="preserve"> PAGEREF _Toc166524659 \h </w:instrText>
        </w:r>
        <w:r w:rsidR="00FA3CB1">
          <w:rPr>
            <w:noProof/>
            <w:webHidden/>
          </w:rPr>
        </w:r>
        <w:r w:rsidR="00FA3CB1">
          <w:rPr>
            <w:noProof/>
            <w:webHidden/>
          </w:rPr>
          <w:fldChar w:fldCharType="separate"/>
        </w:r>
        <w:r w:rsidR="001C114B">
          <w:rPr>
            <w:noProof/>
            <w:webHidden/>
          </w:rPr>
          <w:t>53</w:t>
        </w:r>
        <w:r w:rsidR="00FA3CB1">
          <w:rPr>
            <w:noProof/>
            <w:webHidden/>
          </w:rPr>
          <w:fldChar w:fldCharType="end"/>
        </w:r>
      </w:hyperlink>
    </w:p>
    <w:p w14:paraId="560EBEA4" w14:textId="2E41A84C"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0" w:history="1">
        <w:r w:rsidR="00FA3CB1" w:rsidRPr="005E07D2">
          <w:rPr>
            <w:rStyle w:val="Lienhypertexte"/>
            <w:noProof/>
          </w:rPr>
          <w:t>1.2.2. Vérification de l’hypothèse opérationnelle 2.2. sur la compréhension du contexte</w:t>
        </w:r>
        <w:r w:rsidR="00FA3CB1">
          <w:rPr>
            <w:noProof/>
            <w:webHidden/>
          </w:rPr>
          <w:tab/>
        </w:r>
        <w:r w:rsidR="00FA3CB1">
          <w:rPr>
            <w:noProof/>
            <w:webHidden/>
          </w:rPr>
          <w:fldChar w:fldCharType="begin"/>
        </w:r>
        <w:r w:rsidR="00FA3CB1">
          <w:rPr>
            <w:noProof/>
            <w:webHidden/>
          </w:rPr>
          <w:instrText xml:space="preserve"> PAGEREF _Toc166524660 \h </w:instrText>
        </w:r>
        <w:r w:rsidR="00FA3CB1">
          <w:rPr>
            <w:noProof/>
            <w:webHidden/>
          </w:rPr>
        </w:r>
        <w:r w:rsidR="00FA3CB1">
          <w:rPr>
            <w:noProof/>
            <w:webHidden/>
          </w:rPr>
          <w:fldChar w:fldCharType="separate"/>
        </w:r>
        <w:r w:rsidR="001C114B">
          <w:rPr>
            <w:noProof/>
            <w:webHidden/>
          </w:rPr>
          <w:t>53</w:t>
        </w:r>
        <w:r w:rsidR="00FA3CB1">
          <w:rPr>
            <w:noProof/>
            <w:webHidden/>
          </w:rPr>
          <w:fldChar w:fldCharType="end"/>
        </w:r>
      </w:hyperlink>
    </w:p>
    <w:p w14:paraId="0EB48D32" w14:textId="2E4D016D"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1" w:history="1">
        <w:r w:rsidR="00FA3CB1" w:rsidRPr="005E07D2">
          <w:rPr>
            <w:rStyle w:val="Lienhypertexte"/>
            <w:noProof/>
          </w:rPr>
          <w:t>1.2.3. Vérification de l’hypothèse opérationnelle 2.3. sur la concrétude des situations représentées</w:t>
        </w:r>
        <w:r w:rsidR="00FA3CB1">
          <w:rPr>
            <w:noProof/>
            <w:webHidden/>
          </w:rPr>
          <w:tab/>
        </w:r>
        <w:r w:rsidR="00FA3CB1">
          <w:rPr>
            <w:noProof/>
            <w:webHidden/>
          </w:rPr>
          <w:fldChar w:fldCharType="begin"/>
        </w:r>
        <w:r w:rsidR="00FA3CB1">
          <w:rPr>
            <w:noProof/>
            <w:webHidden/>
          </w:rPr>
          <w:instrText xml:space="preserve"> PAGEREF _Toc166524661 \h </w:instrText>
        </w:r>
        <w:r w:rsidR="00FA3CB1">
          <w:rPr>
            <w:noProof/>
            <w:webHidden/>
          </w:rPr>
        </w:r>
        <w:r w:rsidR="00FA3CB1">
          <w:rPr>
            <w:noProof/>
            <w:webHidden/>
          </w:rPr>
          <w:fldChar w:fldCharType="separate"/>
        </w:r>
        <w:r w:rsidR="001C114B">
          <w:rPr>
            <w:noProof/>
            <w:webHidden/>
          </w:rPr>
          <w:t>53</w:t>
        </w:r>
        <w:r w:rsidR="00FA3CB1">
          <w:rPr>
            <w:noProof/>
            <w:webHidden/>
          </w:rPr>
          <w:fldChar w:fldCharType="end"/>
        </w:r>
      </w:hyperlink>
    </w:p>
    <w:p w14:paraId="3F99750E" w14:textId="39C83A2F"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2" w:history="1">
        <w:r w:rsidR="00FA3CB1" w:rsidRPr="005E07D2">
          <w:rPr>
            <w:rStyle w:val="Lienhypertexte"/>
            <w:noProof/>
          </w:rPr>
          <w:t>1.2.4. Synthèse concernant la modalité visuelle fixe</w:t>
        </w:r>
        <w:r w:rsidR="00FA3CB1">
          <w:rPr>
            <w:noProof/>
            <w:webHidden/>
          </w:rPr>
          <w:tab/>
        </w:r>
        <w:r w:rsidR="00FA3CB1">
          <w:rPr>
            <w:noProof/>
            <w:webHidden/>
          </w:rPr>
          <w:fldChar w:fldCharType="begin"/>
        </w:r>
        <w:r w:rsidR="00FA3CB1">
          <w:rPr>
            <w:noProof/>
            <w:webHidden/>
          </w:rPr>
          <w:instrText xml:space="preserve"> PAGEREF _Toc166524662 \h </w:instrText>
        </w:r>
        <w:r w:rsidR="00FA3CB1">
          <w:rPr>
            <w:noProof/>
            <w:webHidden/>
          </w:rPr>
        </w:r>
        <w:r w:rsidR="00FA3CB1">
          <w:rPr>
            <w:noProof/>
            <w:webHidden/>
          </w:rPr>
          <w:fldChar w:fldCharType="separate"/>
        </w:r>
        <w:r w:rsidR="001C114B">
          <w:rPr>
            <w:noProof/>
            <w:webHidden/>
          </w:rPr>
          <w:t>53</w:t>
        </w:r>
        <w:r w:rsidR="00FA3CB1">
          <w:rPr>
            <w:noProof/>
            <w:webHidden/>
          </w:rPr>
          <w:fldChar w:fldCharType="end"/>
        </w:r>
      </w:hyperlink>
    </w:p>
    <w:p w14:paraId="7D2C7545" w14:textId="5AD0B19F" w:rsidR="00FA3CB1" w:rsidRDefault="00000000">
      <w:pPr>
        <w:pStyle w:val="TM3"/>
        <w:rPr>
          <w:rFonts w:asciiTheme="minorHAnsi" w:eastAsiaTheme="minorEastAsia" w:hAnsiTheme="minorHAnsi" w:cstheme="minorBidi"/>
          <w:noProof/>
          <w:kern w:val="2"/>
          <w:sz w:val="24"/>
          <w14:ligatures w14:val="standardContextual"/>
        </w:rPr>
      </w:pPr>
      <w:hyperlink w:anchor="_Toc166524663" w:history="1">
        <w:r w:rsidR="00FA3CB1" w:rsidRPr="005E07D2">
          <w:rPr>
            <w:rStyle w:val="Lienhypertexte"/>
            <w:noProof/>
          </w:rPr>
          <w:t>1.3. Vérification de l’hypothèse générale 3 relative au besoin d’informations des aidants</w:t>
        </w:r>
        <w:r w:rsidR="00FA3CB1">
          <w:rPr>
            <w:noProof/>
            <w:webHidden/>
          </w:rPr>
          <w:tab/>
        </w:r>
        <w:r w:rsidR="00FA3CB1">
          <w:rPr>
            <w:noProof/>
            <w:webHidden/>
          </w:rPr>
          <w:fldChar w:fldCharType="begin"/>
        </w:r>
        <w:r w:rsidR="00FA3CB1">
          <w:rPr>
            <w:noProof/>
            <w:webHidden/>
          </w:rPr>
          <w:instrText xml:space="preserve"> PAGEREF _Toc166524663 \h </w:instrText>
        </w:r>
        <w:r w:rsidR="00FA3CB1">
          <w:rPr>
            <w:noProof/>
            <w:webHidden/>
          </w:rPr>
        </w:r>
        <w:r w:rsidR="00FA3CB1">
          <w:rPr>
            <w:noProof/>
            <w:webHidden/>
          </w:rPr>
          <w:fldChar w:fldCharType="separate"/>
        </w:r>
        <w:r w:rsidR="001C114B">
          <w:rPr>
            <w:noProof/>
            <w:webHidden/>
          </w:rPr>
          <w:t>54</w:t>
        </w:r>
        <w:r w:rsidR="00FA3CB1">
          <w:rPr>
            <w:noProof/>
            <w:webHidden/>
          </w:rPr>
          <w:fldChar w:fldCharType="end"/>
        </w:r>
      </w:hyperlink>
    </w:p>
    <w:p w14:paraId="2D9BDA71" w14:textId="5905D39B"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4" w:history="1">
        <w:r w:rsidR="00FA3CB1" w:rsidRPr="005E07D2">
          <w:rPr>
            <w:rStyle w:val="Lienhypertexte"/>
            <w:noProof/>
          </w:rPr>
          <w:t>1.3.1. Vérification de l’hypothèse opérationnelle 3.1. sur la compréhension des difficultés de communication</w:t>
        </w:r>
        <w:r w:rsidR="00FA3CB1">
          <w:rPr>
            <w:noProof/>
            <w:webHidden/>
          </w:rPr>
          <w:tab/>
        </w:r>
        <w:r w:rsidR="00FA3CB1">
          <w:rPr>
            <w:noProof/>
            <w:webHidden/>
          </w:rPr>
          <w:fldChar w:fldCharType="begin"/>
        </w:r>
        <w:r w:rsidR="00FA3CB1">
          <w:rPr>
            <w:noProof/>
            <w:webHidden/>
          </w:rPr>
          <w:instrText xml:space="preserve"> PAGEREF _Toc166524664 \h </w:instrText>
        </w:r>
        <w:r w:rsidR="00FA3CB1">
          <w:rPr>
            <w:noProof/>
            <w:webHidden/>
          </w:rPr>
        </w:r>
        <w:r w:rsidR="00FA3CB1">
          <w:rPr>
            <w:noProof/>
            <w:webHidden/>
          </w:rPr>
          <w:fldChar w:fldCharType="separate"/>
        </w:r>
        <w:r w:rsidR="001C114B">
          <w:rPr>
            <w:noProof/>
            <w:webHidden/>
          </w:rPr>
          <w:t>54</w:t>
        </w:r>
        <w:r w:rsidR="00FA3CB1">
          <w:rPr>
            <w:noProof/>
            <w:webHidden/>
          </w:rPr>
          <w:fldChar w:fldCharType="end"/>
        </w:r>
      </w:hyperlink>
    </w:p>
    <w:p w14:paraId="4F17FCFD" w14:textId="754826E4"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5" w:history="1">
        <w:r w:rsidR="00FA3CB1" w:rsidRPr="005E07D2">
          <w:rPr>
            <w:rStyle w:val="Lienhypertexte"/>
            <w:noProof/>
          </w:rPr>
          <w:t>1.3.2. Vérification de l’hypothèse opérationnelle 3.2. sur la compréhension des adaptations de la communication</w:t>
        </w:r>
        <w:r w:rsidR="00FA3CB1">
          <w:rPr>
            <w:noProof/>
            <w:webHidden/>
          </w:rPr>
          <w:tab/>
        </w:r>
        <w:r w:rsidR="00FA3CB1">
          <w:rPr>
            <w:noProof/>
            <w:webHidden/>
          </w:rPr>
          <w:fldChar w:fldCharType="begin"/>
        </w:r>
        <w:r w:rsidR="00FA3CB1">
          <w:rPr>
            <w:noProof/>
            <w:webHidden/>
          </w:rPr>
          <w:instrText xml:space="preserve"> PAGEREF _Toc166524665 \h </w:instrText>
        </w:r>
        <w:r w:rsidR="00FA3CB1">
          <w:rPr>
            <w:noProof/>
            <w:webHidden/>
          </w:rPr>
        </w:r>
        <w:r w:rsidR="00FA3CB1">
          <w:rPr>
            <w:noProof/>
            <w:webHidden/>
          </w:rPr>
          <w:fldChar w:fldCharType="separate"/>
        </w:r>
        <w:r w:rsidR="001C114B">
          <w:rPr>
            <w:noProof/>
            <w:webHidden/>
          </w:rPr>
          <w:t>55</w:t>
        </w:r>
        <w:r w:rsidR="00FA3CB1">
          <w:rPr>
            <w:noProof/>
            <w:webHidden/>
          </w:rPr>
          <w:fldChar w:fldCharType="end"/>
        </w:r>
      </w:hyperlink>
    </w:p>
    <w:p w14:paraId="66514AE0" w14:textId="2E0D27D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6" w:history="1">
        <w:r w:rsidR="00FA3CB1" w:rsidRPr="005E07D2">
          <w:rPr>
            <w:rStyle w:val="Lienhypertexte"/>
            <w:noProof/>
          </w:rPr>
          <w:t>1.3.3. Vérification de l’hypothèse opérationnelle 3.3. concernant l’apport des pages explicatives</w:t>
        </w:r>
        <w:r w:rsidR="00FA3CB1">
          <w:rPr>
            <w:noProof/>
            <w:webHidden/>
          </w:rPr>
          <w:tab/>
        </w:r>
        <w:r w:rsidR="00FA3CB1">
          <w:rPr>
            <w:noProof/>
            <w:webHidden/>
          </w:rPr>
          <w:fldChar w:fldCharType="begin"/>
        </w:r>
        <w:r w:rsidR="00FA3CB1">
          <w:rPr>
            <w:noProof/>
            <w:webHidden/>
          </w:rPr>
          <w:instrText xml:space="preserve"> PAGEREF _Toc166524666 \h </w:instrText>
        </w:r>
        <w:r w:rsidR="00FA3CB1">
          <w:rPr>
            <w:noProof/>
            <w:webHidden/>
          </w:rPr>
        </w:r>
        <w:r w:rsidR="00FA3CB1">
          <w:rPr>
            <w:noProof/>
            <w:webHidden/>
          </w:rPr>
          <w:fldChar w:fldCharType="separate"/>
        </w:r>
        <w:r w:rsidR="001C114B">
          <w:rPr>
            <w:noProof/>
            <w:webHidden/>
          </w:rPr>
          <w:t>55</w:t>
        </w:r>
        <w:r w:rsidR="00FA3CB1">
          <w:rPr>
            <w:noProof/>
            <w:webHidden/>
          </w:rPr>
          <w:fldChar w:fldCharType="end"/>
        </w:r>
      </w:hyperlink>
    </w:p>
    <w:p w14:paraId="57B272D4" w14:textId="0B91E64F"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7" w:history="1">
        <w:r w:rsidR="00FA3CB1" w:rsidRPr="005E07D2">
          <w:rPr>
            <w:rStyle w:val="Lienhypertexte"/>
            <w:noProof/>
          </w:rPr>
          <w:t>1.3.4. Synthèse concernant l’assouvissement des besoins des aidants</w:t>
        </w:r>
        <w:r w:rsidR="00FA3CB1">
          <w:rPr>
            <w:noProof/>
            <w:webHidden/>
          </w:rPr>
          <w:tab/>
        </w:r>
        <w:r w:rsidR="00FA3CB1">
          <w:rPr>
            <w:noProof/>
            <w:webHidden/>
          </w:rPr>
          <w:fldChar w:fldCharType="begin"/>
        </w:r>
        <w:r w:rsidR="00FA3CB1">
          <w:rPr>
            <w:noProof/>
            <w:webHidden/>
          </w:rPr>
          <w:instrText xml:space="preserve"> PAGEREF _Toc166524667 \h </w:instrText>
        </w:r>
        <w:r w:rsidR="00FA3CB1">
          <w:rPr>
            <w:noProof/>
            <w:webHidden/>
          </w:rPr>
        </w:r>
        <w:r w:rsidR="00FA3CB1">
          <w:rPr>
            <w:noProof/>
            <w:webHidden/>
          </w:rPr>
          <w:fldChar w:fldCharType="separate"/>
        </w:r>
        <w:r w:rsidR="001C114B">
          <w:rPr>
            <w:noProof/>
            <w:webHidden/>
          </w:rPr>
          <w:t>55</w:t>
        </w:r>
        <w:r w:rsidR="00FA3CB1">
          <w:rPr>
            <w:noProof/>
            <w:webHidden/>
          </w:rPr>
          <w:fldChar w:fldCharType="end"/>
        </w:r>
      </w:hyperlink>
    </w:p>
    <w:p w14:paraId="73EC07BA" w14:textId="00FFE38E" w:rsidR="00FA3CB1" w:rsidRDefault="00000000">
      <w:pPr>
        <w:pStyle w:val="TM3"/>
        <w:rPr>
          <w:rFonts w:asciiTheme="minorHAnsi" w:eastAsiaTheme="minorEastAsia" w:hAnsiTheme="minorHAnsi" w:cstheme="minorBidi"/>
          <w:noProof/>
          <w:kern w:val="2"/>
          <w:sz w:val="24"/>
          <w14:ligatures w14:val="standardContextual"/>
        </w:rPr>
      </w:pPr>
      <w:hyperlink w:anchor="_Toc166524668" w:history="1">
        <w:r w:rsidR="00FA3CB1" w:rsidRPr="005E07D2">
          <w:rPr>
            <w:rStyle w:val="Lienhypertexte"/>
            <w:noProof/>
          </w:rPr>
          <w:t>1.4. Vérification de l’hypothèse générale 4 sur l’inscription de notre outil dans une prise en soin écosystémique</w:t>
        </w:r>
        <w:r w:rsidR="00FA3CB1">
          <w:rPr>
            <w:noProof/>
            <w:webHidden/>
          </w:rPr>
          <w:tab/>
        </w:r>
        <w:r w:rsidR="00FA3CB1">
          <w:rPr>
            <w:noProof/>
            <w:webHidden/>
          </w:rPr>
          <w:fldChar w:fldCharType="begin"/>
        </w:r>
        <w:r w:rsidR="00FA3CB1">
          <w:rPr>
            <w:noProof/>
            <w:webHidden/>
          </w:rPr>
          <w:instrText xml:space="preserve"> PAGEREF _Toc166524668 \h </w:instrText>
        </w:r>
        <w:r w:rsidR="00FA3CB1">
          <w:rPr>
            <w:noProof/>
            <w:webHidden/>
          </w:rPr>
        </w:r>
        <w:r w:rsidR="00FA3CB1">
          <w:rPr>
            <w:noProof/>
            <w:webHidden/>
          </w:rPr>
          <w:fldChar w:fldCharType="separate"/>
        </w:r>
        <w:r w:rsidR="001C114B">
          <w:rPr>
            <w:noProof/>
            <w:webHidden/>
          </w:rPr>
          <w:t>56</w:t>
        </w:r>
        <w:r w:rsidR="00FA3CB1">
          <w:rPr>
            <w:noProof/>
            <w:webHidden/>
          </w:rPr>
          <w:fldChar w:fldCharType="end"/>
        </w:r>
      </w:hyperlink>
    </w:p>
    <w:p w14:paraId="40F16D2C" w14:textId="106935AA"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69" w:history="1">
        <w:r w:rsidR="00FA3CB1" w:rsidRPr="005E07D2">
          <w:rPr>
            <w:rStyle w:val="Lienhypertexte"/>
            <w:noProof/>
          </w:rPr>
          <w:t>1.4.1. Vérification de l’hypothèse opérationnelle 4.1. concernant l’intégration de la personne aphasique dans les séances de guidance</w:t>
        </w:r>
        <w:r w:rsidR="00FA3CB1">
          <w:rPr>
            <w:noProof/>
            <w:webHidden/>
          </w:rPr>
          <w:tab/>
        </w:r>
        <w:r w:rsidR="00FA3CB1">
          <w:rPr>
            <w:noProof/>
            <w:webHidden/>
          </w:rPr>
          <w:fldChar w:fldCharType="begin"/>
        </w:r>
        <w:r w:rsidR="00FA3CB1">
          <w:rPr>
            <w:noProof/>
            <w:webHidden/>
          </w:rPr>
          <w:instrText xml:space="preserve"> PAGEREF _Toc166524669 \h </w:instrText>
        </w:r>
        <w:r w:rsidR="00FA3CB1">
          <w:rPr>
            <w:noProof/>
            <w:webHidden/>
          </w:rPr>
        </w:r>
        <w:r w:rsidR="00FA3CB1">
          <w:rPr>
            <w:noProof/>
            <w:webHidden/>
          </w:rPr>
          <w:fldChar w:fldCharType="separate"/>
        </w:r>
        <w:r w:rsidR="001C114B">
          <w:rPr>
            <w:noProof/>
            <w:webHidden/>
          </w:rPr>
          <w:t>56</w:t>
        </w:r>
        <w:r w:rsidR="00FA3CB1">
          <w:rPr>
            <w:noProof/>
            <w:webHidden/>
          </w:rPr>
          <w:fldChar w:fldCharType="end"/>
        </w:r>
      </w:hyperlink>
    </w:p>
    <w:p w14:paraId="08F5FB8B" w14:textId="3CA2C25E"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70" w:history="1">
        <w:r w:rsidR="00FA3CB1" w:rsidRPr="005E07D2">
          <w:rPr>
            <w:rStyle w:val="Lienhypertexte"/>
            <w:noProof/>
          </w:rPr>
          <w:t>1.4.2. Validation de l’hypothèse opérationnelle 4.2. sur les situations présentées</w:t>
        </w:r>
        <w:r w:rsidR="00FA3CB1">
          <w:rPr>
            <w:noProof/>
            <w:webHidden/>
          </w:rPr>
          <w:tab/>
        </w:r>
        <w:r w:rsidR="00FA3CB1">
          <w:rPr>
            <w:noProof/>
            <w:webHidden/>
          </w:rPr>
          <w:fldChar w:fldCharType="begin"/>
        </w:r>
        <w:r w:rsidR="00FA3CB1">
          <w:rPr>
            <w:noProof/>
            <w:webHidden/>
          </w:rPr>
          <w:instrText xml:space="preserve"> PAGEREF _Toc166524670 \h </w:instrText>
        </w:r>
        <w:r w:rsidR="00FA3CB1">
          <w:rPr>
            <w:noProof/>
            <w:webHidden/>
          </w:rPr>
        </w:r>
        <w:r w:rsidR="00FA3CB1">
          <w:rPr>
            <w:noProof/>
            <w:webHidden/>
          </w:rPr>
          <w:fldChar w:fldCharType="separate"/>
        </w:r>
        <w:r w:rsidR="001C114B">
          <w:rPr>
            <w:noProof/>
            <w:webHidden/>
          </w:rPr>
          <w:t>56</w:t>
        </w:r>
        <w:r w:rsidR="00FA3CB1">
          <w:rPr>
            <w:noProof/>
            <w:webHidden/>
          </w:rPr>
          <w:fldChar w:fldCharType="end"/>
        </w:r>
      </w:hyperlink>
    </w:p>
    <w:p w14:paraId="5FBFACB4" w14:textId="7315C7A3"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71" w:history="1">
        <w:r w:rsidR="00FA3CB1" w:rsidRPr="005E07D2">
          <w:rPr>
            <w:rStyle w:val="Lienhypertexte"/>
            <w:noProof/>
          </w:rPr>
          <w:t>1.4.3. Validation de l’hypothèse opérationnelle 4.3. sur l’utilisation de l’outil dans le quotidien</w:t>
        </w:r>
        <w:r w:rsidR="00FA3CB1">
          <w:rPr>
            <w:noProof/>
            <w:webHidden/>
          </w:rPr>
          <w:tab/>
        </w:r>
        <w:r w:rsidR="00FA3CB1">
          <w:rPr>
            <w:noProof/>
            <w:webHidden/>
          </w:rPr>
          <w:fldChar w:fldCharType="begin"/>
        </w:r>
        <w:r w:rsidR="00FA3CB1">
          <w:rPr>
            <w:noProof/>
            <w:webHidden/>
          </w:rPr>
          <w:instrText xml:space="preserve"> PAGEREF _Toc166524671 \h </w:instrText>
        </w:r>
        <w:r w:rsidR="00FA3CB1">
          <w:rPr>
            <w:noProof/>
            <w:webHidden/>
          </w:rPr>
        </w:r>
        <w:r w:rsidR="00FA3CB1">
          <w:rPr>
            <w:noProof/>
            <w:webHidden/>
          </w:rPr>
          <w:fldChar w:fldCharType="separate"/>
        </w:r>
        <w:r w:rsidR="001C114B">
          <w:rPr>
            <w:noProof/>
            <w:webHidden/>
          </w:rPr>
          <w:t>57</w:t>
        </w:r>
        <w:r w:rsidR="00FA3CB1">
          <w:rPr>
            <w:noProof/>
            <w:webHidden/>
          </w:rPr>
          <w:fldChar w:fldCharType="end"/>
        </w:r>
      </w:hyperlink>
    </w:p>
    <w:p w14:paraId="575171D8" w14:textId="6BA0586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72" w:history="1">
        <w:r w:rsidR="00FA3CB1" w:rsidRPr="005E07D2">
          <w:rPr>
            <w:rStyle w:val="Lienhypertexte"/>
            <w:noProof/>
          </w:rPr>
          <w:t>1.4.4. Synthèse concernant l’inscription de l’outil dans une prise en soin écosystémique</w:t>
        </w:r>
        <w:r w:rsidR="00FA3CB1">
          <w:rPr>
            <w:noProof/>
            <w:webHidden/>
          </w:rPr>
          <w:tab/>
        </w:r>
        <w:r w:rsidR="00FA3CB1">
          <w:rPr>
            <w:noProof/>
            <w:webHidden/>
          </w:rPr>
          <w:fldChar w:fldCharType="begin"/>
        </w:r>
        <w:r w:rsidR="00FA3CB1">
          <w:rPr>
            <w:noProof/>
            <w:webHidden/>
          </w:rPr>
          <w:instrText xml:space="preserve"> PAGEREF _Toc166524672 \h </w:instrText>
        </w:r>
        <w:r w:rsidR="00FA3CB1">
          <w:rPr>
            <w:noProof/>
            <w:webHidden/>
          </w:rPr>
        </w:r>
        <w:r w:rsidR="00FA3CB1">
          <w:rPr>
            <w:noProof/>
            <w:webHidden/>
          </w:rPr>
          <w:fldChar w:fldCharType="separate"/>
        </w:r>
        <w:r w:rsidR="001C114B">
          <w:rPr>
            <w:noProof/>
            <w:webHidden/>
          </w:rPr>
          <w:t>57</w:t>
        </w:r>
        <w:r w:rsidR="00FA3CB1">
          <w:rPr>
            <w:noProof/>
            <w:webHidden/>
          </w:rPr>
          <w:fldChar w:fldCharType="end"/>
        </w:r>
      </w:hyperlink>
    </w:p>
    <w:p w14:paraId="6A89605B" w14:textId="11A85C87" w:rsidR="00FA3CB1" w:rsidRDefault="00000000">
      <w:pPr>
        <w:pStyle w:val="TM2"/>
        <w:rPr>
          <w:rFonts w:asciiTheme="minorHAnsi" w:eastAsiaTheme="minorEastAsia" w:hAnsiTheme="minorHAnsi" w:cstheme="minorBidi"/>
          <w:noProof/>
          <w:kern w:val="2"/>
          <w:sz w:val="24"/>
          <w14:ligatures w14:val="standardContextual"/>
        </w:rPr>
      </w:pPr>
      <w:hyperlink w:anchor="_Toc166524673" w:history="1">
        <w:r w:rsidR="00FA3CB1" w:rsidRPr="005E07D2">
          <w:rPr>
            <w:rStyle w:val="Lienhypertexte"/>
            <w:noProof/>
          </w:rPr>
          <w:t>2. Biais et limites de l’étude</w:t>
        </w:r>
        <w:r w:rsidR="00FA3CB1">
          <w:rPr>
            <w:noProof/>
            <w:webHidden/>
          </w:rPr>
          <w:tab/>
        </w:r>
        <w:r w:rsidR="00FA3CB1">
          <w:rPr>
            <w:noProof/>
            <w:webHidden/>
          </w:rPr>
          <w:fldChar w:fldCharType="begin"/>
        </w:r>
        <w:r w:rsidR="00FA3CB1">
          <w:rPr>
            <w:noProof/>
            <w:webHidden/>
          </w:rPr>
          <w:instrText xml:space="preserve"> PAGEREF _Toc166524673 \h </w:instrText>
        </w:r>
        <w:r w:rsidR="00FA3CB1">
          <w:rPr>
            <w:noProof/>
            <w:webHidden/>
          </w:rPr>
        </w:r>
        <w:r w:rsidR="00FA3CB1">
          <w:rPr>
            <w:noProof/>
            <w:webHidden/>
          </w:rPr>
          <w:fldChar w:fldCharType="separate"/>
        </w:r>
        <w:r w:rsidR="001C114B">
          <w:rPr>
            <w:noProof/>
            <w:webHidden/>
          </w:rPr>
          <w:t>58</w:t>
        </w:r>
        <w:r w:rsidR="00FA3CB1">
          <w:rPr>
            <w:noProof/>
            <w:webHidden/>
          </w:rPr>
          <w:fldChar w:fldCharType="end"/>
        </w:r>
      </w:hyperlink>
    </w:p>
    <w:p w14:paraId="33426AAF" w14:textId="2570AA09" w:rsidR="00FA3CB1" w:rsidRDefault="00000000">
      <w:pPr>
        <w:pStyle w:val="TM3"/>
        <w:rPr>
          <w:rFonts w:asciiTheme="minorHAnsi" w:eastAsiaTheme="minorEastAsia" w:hAnsiTheme="minorHAnsi" w:cstheme="minorBidi"/>
          <w:noProof/>
          <w:kern w:val="2"/>
          <w:sz w:val="24"/>
          <w14:ligatures w14:val="standardContextual"/>
        </w:rPr>
      </w:pPr>
      <w:hyperlink w:anchor="_Toc166524674" w:history="1">
        <w:r w:rsidR="00FA3CB1" w:rsidRPr="005E07D2">
          <w:rPr>
            <w:rStyle w:val="Lienhypertexte"/>
            <w:noProof/>
          </w:rPr>
          <w:t>2.1. Limites liées à l’échantillon</w:t>
        </w:r>
        <w:r w:rsidR="00FA3CB1">
          <w:rPr>
            <w:noProof/>
            <w:webHidden/>
          </w:rPr>
          <w:tab/>
        </w:r>
        <w:r w:rsidR="00FA3CB1">
          <w:rPr>
            <w:noProof/>
            <w:webHidden/>
          </w:rPr>
          <w:fldChar w:fldCharType="begin"/>
        </w:r>
        <w:r w:rsidR="00FA3CB1">
          <w:rPr>
            <w:noProof/>
            <w:webHidden/>
          </w:rPr>
          <w:instrText xml:space="preserve"> PAGEREF _Toc166524674 \h </w:instrText>
        </w:r>
        <w:r w:rsidR="00FA3CB1">
          <w:rPr>
            <w:noProof/>
            <w:webHidden/>
          </w:rPr>
        </w:r>
        <w:r w:rsidR="00FA3CB1">
          <w:rPr>
            <w:noProof/>
            <w:webHidden/>
          </w:rPr>
          <w:fldChar w:fldCharType="separate"/>
        </w:r>
        <w:r w:rsidR="001C114B">
          <w:rPr>
            <w:noProof/>
            <w:webHidden/>
          </w:rPr>
          <w:t>58</w:t>
        </w:r>
        <w:r w:rsidR="00FA3CB1">
          <w:rPr>
            <w:noProof/>
            <w:webHidden/>
          </w:rPr>
          <w:fldChar w:fldCharType="end"/>
        </w:r>
      </w:hyperlink>
    </w:p>
    <w:p w14:paraId="16039D6F" w14:textId="728E19BF" w:rsidR="00FA3CB1" w:rsidRDefault="00000000">
      <w:pPr>
        <w:pStyle w:val="TM3"/>
        <w:rPr>
          <w:rFonts w:asciiTheme="minorHAnsi" w:eastAsiaTheme="minorEastAsia" w:hAnsiTheme="minorHAnsi" w:cstheme="minorBidi"/>
          <w:noProof/>
          <w:kern w:val="2"/>
          <w:sz w:val="24"/>
          <w14:ligatures w14:val="standardContextual"/>
        </w:rPr>
      </w:pPr>
      <w:hyperlink w:anchor="_Toc166524675" w:history="1">
        <w:r w:rsidR="00FA3CB1" w:rsidRPr="005E07D2">
          <w:rPr>
            <w:rStyle w:val="Lienhypertexte"/>
            <w:noProof/>
          </w:rPr>
          <w:t>2.2. Biais méthodologiques</w:t>
        </w:r>
        <w:r w:rsidR="00FA3CB1">
          <w:rPr>
            <w:noProof/>
            <w:webHidden/>
          </w:rPr>
          <w:tab/>
        </w:r>
        <w:r w:rsidR="00FA3CB1">
          <w:rPr>
            <w:noProof/>
            <w:webHidden/>
          </w:rPr>
          <w:fldChar w:fldCharType="begin"/>
        </w:r>
        <w:r w:rsidR="00FA3CB1">
          <w:rPr>
            <w:noProof/>
            <w:webHidden/>
          </w:rPr>
          <w:instrText xml:space="preserve"> PAGEREF _Toc166524675 \h </w:instrText>
        </w:r>
        <w:r w:rsidR="00FA3CB1">
          <w:rPr>
            <w:noProof/>
            <w:webHidden/>
          </w:rPr>
        </w:r>
        <w:r w:rsidR="00FA3CB1">
          <w:rPr>
            <w:noProof/>
            <w:webHidden/>
          </w:rPr>
          <w:fldChar w:fldCharType="separate"/>
        </w:r>
        <w:r w:rsidR="001C114B">
          <w:rPr>
            <w:noProof/>
            <w:webHidden/>
          </w:rPr>
          <w:t>58</w:t>
        </w:r>
        <w:r w:rsidR="00FA3CB1">
          <w:rPr>
            <w:noProof/>
            <w:webHidden/>
          </w:rPr>
          <w:fldChar w:fldCharType="end"/>
        </w:r>
      </w:hyperlink>
    </w:p>
    <w:p w14:paraId="23BB6758" w14:textId="26BDA3CC"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76" w:history="1">
        <w:r w:rsidR="00FA3CB1" w:rsidRPr="005E07D2">
          <w:rPr>
            <w:rStyle w:val="Lienhypertexte"/>
            <w:noProof/>
          </w:rPr>
          <w:t>2.2.1. Biais concernant la construction de l’outil</w:t>
        </w:r>
        <w:r w:rsidR="00FA3CB1">
          <w:rPr>
            <w:noProof/>
            <w:webHidden/>
          </w:rPr>
          <w:tab/>
        </w:r>
        <w:r w:rsidR="00FA3CB1">
          <w:rPr>
            <w:noProof/>
            <w:webHidden/>
          </w:rPr>
          <w:fldChar w:fldCharType="begin"/>
        </w:r>
        <w:r w:rsidR="00FA3CB1">
          <w:rPr>
            <w:noProof/>
            <w:webHidden/>
          </w:rPr>
          <w:instrText xml:space="preserve"> PAGEREF _Toc166524676 \h </w:instrText>
        </w:r>
        <w:r w:rsidR="00FA3CB1">
          <w:rPr>
            <w:noProof/>
            <w:webHidden/>
          </w:rPr>
        </w:r>
        <w:r w:rsidR="00FA3CB1">
          <w:rPr>
            <w:noProof/>
            <w:webHidden/>
          </w:rPr>
          <w:fldChar w:fldCharType="separate"/>
        </w:r>
        <w:r w:rsidR="001C114B">
          <w:rPr>
            <w:noProof/>
            <w:webHidden/>
          </w:rPr>
          <w:t>58</w:t>
        </w:r>
        <w:r w:rsidR="00FA3CB1">
          <w:rPr>
            <w:noProof/>
            <w:webHidden/>
          </w:rPr>
          <w:fldChar w:fldCharType="end"/>
        </w:r>
      </w:hyperlink>
    </w:p>
    <w:p w14:paraId="67786166" w14:textId="70102FC1" w:rsidR="00FA3CB1" w:rsidRDefault="00000000">
      <w:pPr>
        <w:pStyle w:val="TM4"/>
        <w:tabs>
          <w:tab w:val="right" w:leader="dot" w:pos="9062"/>
        </w:tabs>
        <w:rPr>
          <w:rFonts w:asciiTheme="minorHAnsi" w:eastAsiaTheme="minorEastAsia" w:hAnsiTheme="minorHAnsi" w:cstheme="minorBidi"/>
          <w:noProof/>
          <w:kern w:val="2"/>
          <w:sz w:val="24"/>
          <w14:ligatures w14:val="standardContextual"/>
        </w:rPr>
      </w:pPr>
      <w:hyperlink w:anchor="_Toc166524677" w:history="1">
        <w:r w:rsidR="00FA3CB1" w:rsidRPr="005E07D2">
          <w:rPr>
            <w:rStyle w:val="Lienhypertexte"/>
            <w:noProof/>
          </w:rPr>
          <w:t>2.2.2. Biais concernant la construction du questionnaire</w:t>
        </w:r>
        <w:r w:rsidR="00FA3CB1">
          <w:rPr>
            <w:noProof/>
            <w:webHidden/>
          </w:rPr>
          <w:tab/>
        </w:r>
        <w:r w:rsidR="00FA3CB1">
          <w:rPr>
            <w:noProof/>
            <w:webHidden/>
          </w:rPr>
          <w:fldChar w:fldCharType="begin"/>
        </w:r>
        <w:r w:rsidR="00FA3CB1">
          <w:rPr>
            <w:noProof/>
            <w:webHidden/>
          </w:rPr>
          <w:instrText xml:space="preserve"> PAGEREF _Toc166524677 \h </w:instrText>
        </w:r>
        <w:r w:rsidR="00FA3CB1">
          <w:rPr>
            <w:noProof/>
            <w:webHidden/>
          </w:rPr>
        </w:r>
        <w:r w:rsidR="00FA3CB1">
          <w:rPr>
            <w:noProof/>
            <w:webHidden/>
          </w:rPr>
          <w:fldChar w:fldCharType="separate"/>
        </w:r>
        <w:r w:rsidR="001C114B">
          <w:rPr>
            <w:noProof/>
            <w:webHidden/>
          </w:rPr>
          <w:t>59</w:t>
        </w:r>
        <w:r w:rsidR="00FA3CB1">
          <w:rPr>
            <w:noProof/>
            <w:webHidden/>
          </w:rPr>
          <w:fldChar w:fldCharType="end"/>
        </w:r>
      </w:hyperlink>
    </w:p>
    <w:p w14:paraId="103D7C5F" w14:textId="32CC37DC" w:rsidR="00FA3CB1" w:rsidRDefault="00000000">
      <w:pPr>
        <w:pStyle w:val="TM2"/>
        <w:rPr>
          <w:rFonts w:asciiTheme="minorHAnsi" w:eastAsiaTheme="minorEastAsia" w:hAnsiTheme="minorHAnsi" w:cstheme="minorBidi"/>
          <w:noProof/>
          <w:kern w:val="2"/>
          <w:sz w:val="24"/>
          <w14:ligatures w14:val="standardContextual"/>
        </w:rPr>
      </w:pPr>
      <w:hyperlink w:anchor="_Toc166524678" w:history="1">
        <w:r w:rsidR="00FA3CB1" w:rsidRPr="005E07D2">
          <w:rPr>
            <w:rStyle w:val="Lienhypertexte"/>
            <w:noProof/>
          </w:rPr>
          <w:t>3. Intérêts et perspectives</w:t>
        </w:r>
        <w:r w:rsidR="00FA3CB1">
          <w:rPr>
            <w:noProof/>
            <w:webHidden/>
          </w:rPr>
          <w:tab/>
        </w:r>
        <w:r w:rsidR="00FA3CB1">
          <w:rPr>
            <w:noProof/>
            <w:webHidden/>
          </w:rPr>
          <w:fldChar w:fldCharType="begin"/>
        </w:r>
        <w:r w:rsidR="00FA3CB1">
          <w:rPr>
            <w:noProof/>
            <w:webHidden/>
          </w:rPr>
          <w:instrText xml:space="preserve"> PAGEREF _Toc166524678 \h </w:instrText>
        </w:r>
        <w:r w:rsidR="00FA3CB1">
          <w:rPr>
            <w:noProof/>
            <w:webHidden/>
          </w:rPr>
        </w:r>
        <w:r w:rsidR="00FA3CB1">
          <w:rPr>
            <w:noProof/>
            <w:webHidden/>
          </w:rPr>
          <w:fldChar w:fldCharType="separate"/>
        </w:r>
        <w:r w:rsidR="001C114B">
          <w:rPr>
            <w:noProof/>
            <w:webHidden/>
          </w:rPr>
          <w:t>59</w:t>
        </w:r>
        <w:r w:rsidR="00FA3CB1">
          <w:rPr>
            <w:noProof/>
            <w:webHidden/>
          </w:rPr>
          <w:fldChar w:fldCharType="end"/>
        </w:r>
      </w:hyperlink>
    </w:p>
    <w:p w14:paraId="21D8F4B9" w14:textId="77F24492" w:rsidR="00FA3CB1" w:rsidRDefault="00000000">
      <w:pPr>
        <w:pStyle w:val="TM3"/>
        <w:rPr>
          <w:rFonts w:asciiTheme="minorHAnsi" w:eastAsiaTheme="minorEastAsia" w:hAnsiTheme="minorHAnsi" w:cstheme="minorBidi"/>
          <w:noProof/>
          <w:kern w:val="2"/>
          <w:sz w:val="24"/>
          <w14:ligatures w14:val="standardContextual"/>
        </w:rPr>
      </w:pPr>
      <w:hyperlink w:anchor="_Toc166524679" w:history="1">
        <w:r w:rsidR="00FA3CB1" w:rsidRPr="005E07D2">
          <w:rPr>
            <w:rStyle w:val="Lienhypertexte"/>
            <w:noProof/>
          </w:rPr>
          <w:t>3.1. Intérêts pour la pratique orthophonique</w:t>
        </w:r>
        <w:r w:rsidR="00FA3CB1">
          <w:rPr>
            <w:noProof/>
            <w:webHidden/>
          </w:rPr>
          <w:tab/>
        </w:r>
        <w:r w:rsidR="00FA3CB1">
          <w:rPr>
            <w:noProof/>
            <w:webHidden/>
          </w:rPr>
          <w:fldChar w:fldCharType="begin"/>
        </w:r>
        <w:r w:rsidR="00FA3CB1">
          <w:rPr>
            <w:noProof/>
            <w:webHidden/>
          </w:rPr>
          <w:instrText xml:space="preserve"> PAGEREF _Toc166524679 \h </w:instrText>
        </w:r>
        <w:r w:rsidR="00FA3CB1">
          <w:rPr>
            <w:noProof/>
            <w:webHidden/>
          </w:rPr>
        </w:r>
        <w:r w:rsidR="00FA3CB1">
          <w:rPr>
            <w:noProof/>
            <w:webHidden/>
          </w:rPr>
          <w:fldChar w:fldCharType="separate"/>
        </w:r>
        <w:r w:rsidR="001C114B">
          <w:rPr>
            <w:noProof/>
            <w:webHidden/>
          </w:rPr>
          <w:t>59</w:t>
        </w:r>
        <w:r w:rsidR="00FA3CB1">
          <w:rPr>
            <w:noProof/>
            <w:webHidden/>
          </w:rPr>
          <w:fldChar w:fldCharType="end"/>
        </w:r>
      </w:hyperlink>
    </w:p>
    <w:p w14:paraId="1B311721" w14:textId="65FE4673" w:rsidR="00FA3CB1" w:rsidRDefault="00000000">
      <w:pPr>
        <w:pStyle w:val="TM3"/>
        <w:rPr>
          <w:rFonts w:asciiTheme="minorHAnsi" w:eastAsiaTheme="minorEastAsia" w:hAnsiTheme="minorHAnsi" w:cstheme="minorBidi"/>
          <w:noProof/>
          <w:kern w:val="2"/>
          <w:sz w:val="24"/>
          <w14:ligatures w14:val="standardContextual"/>
        </w:rPr>
      </w:pPr>
      <w:hyperlink w:anchor="_Toc166524680" w:history="1">
        <w:r w:rsidR="00FA3CB1" w:rsidRPr="005E07D2">
          <w:rPr>
            <w:rStyle w:val="Lienhypertexte"/>
            <w:noProof/>
          </w:rPr>
          <w:t>3.2. Intérêts pour les aidants</w:t>
        </w:r>
        <w:r w:rsidR="00FA3CB1">
          <w:rPr>
            <w:noProof/>
            <w:webHidden/>
          </w:rPr>
          <w:tab/>
        </w:r>
        <w:r w:rsidR="00FA3CB1">
          <w:rPr>
            <w:noProof/>
            <w:webHidden/>
          </w:rPr>
          <w:fldChar w:fldCharType="begin"/>
        </w:r>
        <w:r w:rsidR="00FA3CB1">
          <w:rPr>
            <w:noProof/>
            <w:webHidden/>
          </w:rPr>
          <w:instrText xml:space="preserve"> PAGEREF _Toc166524680 \h </w:instrText>
        </w:r>
        <w:r w:rsidR="00FA3CB1">
          <w:rPr>
            <w:noProof/>
            <w:webHidden/>
          </w:rPr>
        </w:r>
        <w:r w:rsidR="00FA3CB1">
          <w:rPr>
            <w:noProof/>
            <w:webHidden/>
          </w:rPr>
          <w:fldChar w:fldCharType="separate"/>
        </w:r>
        <w:r w:rsidR="001C114B">
          <w:rPr>
            <w:noProof/>
            <w:webHidden/>
          </w:rPr>
          <w:t>60</w:t>
        </w:r>
        <w:r w:rsidR="00FA3CB1">
          <w:rPr>
            <w:noProof/>
            <w:webHidden/>
          </w:rPr>
          <w:fldChar w:fldCharType="end"/>
        </w:r>
      </w:hyperlink>
    </w:p>
    <w:p w14:paraId="45511020" w14:textId="75FBA520" w:rsidR="00FA3CB1" w:rsidRDefault="00000000">
      <w:pPr>
        <w:pStyle w:val="TM3"/>
        <w:rPr>
          <w:rFonts w:asciiTheme="minorHAnsi" w:eastAsiaTheme="minorEastAsia" w:hAnsiTheme="minorHAnsi" w:cstheme="minorBidi"/>
          <w:noProof/>
          <w:kern w:val="2"/>
          <w:sz w:val="24"/>
          <w14:ligatures w14:val="standardContextual"/>
        </w:rPr>
      </w:pPr>
      <w:hyperlink w:anchor="_Toc166524681" w:history="1">
        <w:r w:rsidR="00FA3CB1" w:rsidRPr="005E07D2">
          <w:rPr>
            <w:rStyle w:val="Lienhypertexte"/>
            <w:noProof/>
          </w:rPr>
          <w:t>3.3. Intérêts pour la personne aphasique</w:t>
        </w:r>
        <w:r w:rsidR="00FA3CB1">
          <w:rPr>
            <w:noProof/>
            <w:webHidden/>
          </w:rPr>
          <w:tab/>
        </w:r>
        <w:r w:rsidR="00FA3CB1">
          <w:rPr>
            <w:noProof/>
            <w:webHidden/>
          </w:rPr>
          <w:fldChar w:fldCharType="begin"/>
        </w:r>
        <w:r w:rsidR="00FA3CB1">
          <w:rPr>
            <w:noProof/>
            <w:webHidden/>
          </w:rPr>
          <w:instrText xml:space="preserve"> PAGEREF _Toc166524681 \h </w:instrText>
        </w:r>
        <w:r w:rsidR="00FA3CB1">
          <w:rPr>
            <w:noProof/>
            <w:webHidden/>
          </w:rPr>
        </w:r>
        <w:r w:rsidR="00FA3CB1">
          <w:rPr>
            <w:noProof/>
            <w:webHidden/>
          </w:rPr>
          <w:fldChar w:fldCharType="separate"/>
        </w:r>
        <w:r w:rsidR="001C114B">
          <w:rPr>
            <w:noProof/>
            <w:webHidden/>
          </w:rPr>
          <w:t>61</w:t>
        </w:r>
        <w:r w:rsidR="00FA3CB1">
          <w:rPr>
            <w:noProof/>
            <w:webHidden/>
          </w:rPr>
          <w:fldChar w:fldCharType="end"/>
        </w:r>
      </w:hyperlink>
    </w:p>
    <w:p w14:paraId="51E46BDF" w14:textId="1AAF4840" w:rsidR="00FA3CB1" w:rsidRDefault="00000000">
      <w:pPr>
        <w:pStyle w:val="TM3"/>
        <w:rPr>
          <w:rFonts w:asciiTheme="minorHAnsi" w:eastAsiaTheme="minorEastAsia" w:hAnsiTheme="minorHAnsi" w:cstheme="minorBidi"/>
          <w:noProof/>
          <w:kern w:val="2"/>
          <w:sz w:val="24"/>
          <w14:ligatures w14:val="standardContextual"/>
        </w:rPr>
      </w:pPr>
      <w:hyperlink w:anchor="_Toc166524682" w:history="1">
        <w:r w:rsidR="00FA3CB1" w:rsidRPr="005E07D2">
          <w:rPr>
            <w:rStyle w:val="Lienhypertexte"/>
            <w:noProof/>
          </w:rPr>
          <w:t>3.4. Perspectives liées à l’outil créé</w:t>
        </w:r>
        <w:r w:rsidR="00FA3CB1">
          <w:rPr>
            <w:noProof/>
            <w:webHidden/>
          </w:rPr>
          <w:tab/>
        </w:r>
        <w:r w:rsidR="00FA3CB1">
          <w:rPr>
            <w:noProof/>
            <w:webHidden/>
          </w:rPr>
          <w:fldChar w:fldCharType="begin"/>
        </w:r>
        <w:r w:rsidR="00FA3CB1">
          <w:rPr>
            <w:noProof/>
            <w:webHidden/>
          </w:rPr>
          <w:instrText xml:space="preserve"> PAGEREF _Toc166524682 \h </w:instrText>
        </w:r>
        <w:r w:rsidR="00FA3CB1">
          <w:rPr>
            <w:noProof/>
            <w:webHidden/>
          </w:rPr>
        </w:r>
        <w:r w:rsidR="00FA3CB1">
          <w:rPr>
            <w:noProof/>
            <w:webHidden/>
          </w:rPr>
          <w:fldChar w:fldCharType="separate"/>
        </w:r>
        <w:r w:rsidR="001C114B">
          <w:rPr>
            <w:noProof/>
            <w:webHidden/>
          </w:rPr>
          <w:t>61</w:t>
        </w:r>
        <w:r w:rsidR="00FA3CB1">
          <w:rPr>
            <w:noProof/>
            <w:webHidden/>
          </w:rPr>
          <w:fldChar w:fldCharType="end"/>
        </w:r>
      </w:hyperlink>
    </w:p>
    <w:p w14:paraId="430B3875" w14:textId="58831305"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683" w:history="1">
        <w:r w:rsidR="00FA3CB1" w:rsidRPr="005E07D2">
          <w:rPr>
            <w:rStyle w:val="Lienhypertexte"/>
            <w:noProof/>
          </w:rPr>
          <w:t>Conclusion</w:t>
        </w:r>
        <w:r w:rsidR="00FA3CB1">
          <w:rPr>
            <w:noProof/>
            <w:webHidden/>
          </w:rPr>
          <w:tab/>
        </w:r>
        <w:r w:rsidR="00FA3CB1">
          <w:rPr>
            <w:noProof/>
            <w:webHidden/>
          </w:rPr>
          <w:fldChar w:fldCharType="begin"/>
        </w:r>
        <w:r w:rsidR="00FA3CB1">
          <w:rPr>
            <w:noProof/>
            <w:webHidden/>
          </w:rPr>
          <w:instrText xml:space="preserve"> PAGEREF _Toc166524683 \h </w:instrText>
        </w:r>
        <w:r w:rsidR="00FA3CB1">
          <w:rPr>
            <w:noProof/>
            <w:webHidden/>
          </w:rPr>
        </w:r>
        <w:r w:rsidR="00FA3CB1">
          <w:rPr>
            <w:noProof/>
            <w:webHidden/>
          </w:rPr>
          <w:fldChar w:fldCharType="separate"/>
        </w:r>
        <w:r w:rsidR="001C114B">
          <w:rPr>
            <w:noProof/>
            <w:webHidden/>
          </w:rPr>
          <w:t>63</w:t>
        </w:r>
        <w:r w:rsidR="00FA3CB1">
          <w:rPr>
            <w:noProof/>
            <w:webHidden/>
          </w:rPr>
          <w:fldChar w:fldCharType="end"/>
        </w:r>
      </w:hyperlink>
    </w:p>
    <w:p w14:paraId="2081B04E" w14:textId="6813384B"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684" w:history="1">
        <w:r w:rsidR="00FA3CB1" w:rsidRPr="005E07D2">
          <w:rPr>
            <w:rStyle w:val="Lienhypertexte"/>
            <w:noProof/>
          </w:rPr>
          <w:t>Références bibliographiques</w:t>
        </w:r>
        <w:r w:rsidR="00FA3CB1">
          <w:rPr>
            <w:noProof/>
            <w:webHidden/>
          </w:rPr>
          <w:tab/>
        </w:r>
        <w:r w:rsidR="00FA3CB1">
          <w:rPr>
            <w:noProof/>
            <w:webHidden/>
          </w:rPr>
          <w:fldChar w:fldCharType="begin"/>
        </w:r>
        <w:r w:rsidR="00FA3CB1">
          <w:rPr>
            <w:noProof/>
            <w:webHidden/>
          </w:rPr>
          <w:instrText xml:space="preserve"> PAGEREF _Toc166524684 \h </w:instrText>
        </w:r>
        <w:r w:rsidR="00FA3CB1">
          <w:rPr>
            <w:noProof/>
            <w:webHidden/>
          </w:rPr>
        </w:r>
        <w:r w:rsidR="00FA3CB1">
          <w:rPr>
            <w:noProof/>
            <w:webHidden/>
          </w:rPr>
          <w:fldChar w:fldCharType="separate"/>
        </w:r>
        <w:r w:rsidR="001C114B">
          <w:rPr>
            <w:noProof/>
            <w:webHidden/>
          </w:rPr>
          <w:t>64</w:t>
        </w:r>
        <w:r w:rsidR="00FA3CB1">
          <w:rPr>
            <w:noProof/>
            <w:webHidden/>
          </w:rPr>
          <w:fldChar w:fldCharType="end"/>
        </w:r>
      </w:hyperlink>
    </w:p>
    <w:p w14:paraId="2A5564F9" w14:textId="36250B1B" w:rsidR="00FA3CB1" w:rsidRDefault="00000000">
      <w:pPr>
        <w:pStyle w:val="TM1"/>
        <w:tabs>
          <w:tab w:val="right" w:leader="dot" w:pos="9062"/>
        </w:tabs>
        <w:rPr>
          <w:rFonts w:asciiTheme="minorHAnsi" w:eastAsiaTheme="minorEastAsia" w:hAnsiTheme="minorHAnsi" w:cstheme="minorBidi"/>
          <w:noProof/>
          <w:kern w:val="2"/>
          <w:sz w:val="24"/>
          <w14:ligatures w14:val="standardContextual"/>
        </w:rPr>
      </w:pPr>
      <w:hyperlink w:anchor="_Toc166524685" w:history="1">
        <w:r w:rsidR="00FA3CB1" w:rsidRPr="005E07D2">
          <w:rPr>
            <w:rStyle w:val="Lienhypertexte"/>
            <w:noProof/>
          </w:rPr>
          <w:t>Annexes</w:t>
        </w:r>
        <w:r w:rsidR="00FA3CB1">
          <w:rPr>
            <w:noProof/>
            <w:webHidden/>
          </w:rPr>
          <w:tab/>
        </w:r>
        <w:r w:rsidR="00FA3CB1">
          <w:rPr>
            <w:noProof/>
            <w:webHidden/>
          </w:rPr>
          <w:fldChar w:fldCharType="begin"/>
        </w:r>
        <w:r w:rsidR="00FA3CB1">
          <w:rPr>
            <w:noProof/>
            <w:webHidden/>
          </w:rPr>
          <w:instrText xml:space="preserve"> PAGEREF _Toc166524685 \h </w:instrText>
        </w:r>
        <w:r w:rsidR="00FA3CB1">
          <w:rPr>
            <w:noProof/>
            <w:webHidden/>
          </w:rPr>
        </w:r>
        <w:r w:rsidR="00FA3CB1">
          <w:rPr>
            <w:noProof/>
            <w:webHidden/>
          </w:rPr>
          <w:fldChar w:fldCharType="separate"/>
        </w:r>
        <w:r w:rsidR="001C114B">
          <w:rPr>
            <w:noProof/>
            <w:webHidden/>
          </w:rPr>
          <w:t>79</w:t>
        </w:r>
        <w:r w:rsidR="00FA3CB1">
          <w:rPr>
            <w:noProof/>
            <w:webHidden/>
          </w:rPr>
          <w:fldChar w:fldCharType="end"/>
        </w:r>
      </w:hyperlink>
    </w:p>
    <w:p w14:paraId="47E32C0F" w14:textId="290F669F" w:rsidR="00A815C4" w:rsidRPr="00F6033C" w:rsidRDefault="005232D1" w:rsidP="008D3E37">
      <w:pPr>
        <w:pStyle w:val="Texteunilim"/>
      </w:pPr>
      <w:r w:rsidRPr="00F6033C">
        <w:fldChar w:fldCharType="end"/>
      </w:r>
    </w:p>
    <w:p w14:paraId="711E2120" w14:textId="77777777" w:rsidR="005232D1" w:rsidRPr="00F6033C" w:rsidRDefault="00A815C4" w:rsidP="00A815C4">
      <w:pPr>
        <w:pStyle w:val="SommaireTablesIndexunilim"/>
      </w:pPr>
      <w:r w:rsidRPr="00F6033C">
        <w:lastRenderedPageBreak/>
        <w:t>Table des illustrations</w:t>
      </w:r>
    </w:p>
    <w:p w14:paraId="6FC05C75" w14:textId="0EBAC7C8" w:rsidR="00FA3CB1" w:rsidRDefault="00A815C4">
      <w:pPr>
        <w:pStyle w:val="Tabledesillustrations"/>
        <w:tabs>
          <w:tab w:val="right" w:leader="dot" w:pos="9062"/>
        </w:tabs>
        <w:rPr>
          <w:rFonts w:asciiTheme="minorHAnsi" w:eastAsiaTheme="minorEastAsia" w:hAnsiTheme="minorHAnsi" w:cstheme="minorBidi"/>
          <w:noProof/>
          <w:kern w:val="2"/>
          <w:sz w:val="24"/>
          <w14:ligatures w14:val="standardContextual"/>
        </w:rPr>
      </w:pPr>
      <w:r w:rsidRPr="00F6033C">
        <w:fldChar w:fldCharType="begin"/>
      </w:r>
      <w:r w:rsidRPr="00F6033C">
        <w:instrText xml:space="preserve"> TOC \h \z \c "Figure" </w:instrText>
      </w:r>
      <w:r w:rsidRPr="00F6033C">
        <w:fldChar w:fldCharType="separate"/>
      </w:r>
      <w:hyperlink w:anchor="_Toc166524693" w:history="1">
        <w:r w:rsidR="00FA3CB1" w:rsidRPr="004B67A0">
          <w:rPr>
            <w:rStyle w:val="Lienhypertexte"/>
            <w:noProof/>
          </w:rPr>
          <w:t>Figure 1: Réponses à l’affirmation : "Les pages explicatives sont utiles pour mieux comprendre la BD"</w:t>
        </w:r>
        <w:r w:rsidR="00FA3CB1">
          <w:rPr>
            <w:noProof/>
            <w:webHidden/>
          </w:rPr>
          <w:tab/>
        </w:r>
        <w:r w:rsidR="00FA3CB1">
          <w:rPr>
            <w:noProof/>
            <w:webHidden/>
          </w:rPr>
          <w:fldChar w:fldCharType="begin"/>
        </w:r>
        <w:r w:rsidR="00FA3CB1">
          <w:rPr>
            <w:noProof/>
            <w:webHidden/>
          </w:rPr>
          <w:instrText xml:space="preserve"> PAGEREF _Toc166524693 \h </w:instrText>
        </w:r>
        <w:r w:rsidR="00FA3CB1">
          <w:rPr>
            <w:noProof/>
            <w:webHidden/>
          </w:rPr>
        </w:r>
        <w:r w:rsidR="00FA3CB1">
          <w:rPr>
            <w:noProof/>
            <w:webHidden/>
          </w:rPr>
          <w:fldChar w:fldCharType="separate"/>
        </w:r>
        <w:r w:rsidR="001C114B">
          <w:rPr>
            <w:noProof/>
            <w:webHidden/>
          </w:rPr>
          <w:t>46</w:t>
        </w:r>
        <w:r w:rsidR="00FA3CB1">
          <w:rPr>
            <w:noProof/>
            <w:webHidden/>
          </w:rPr>
          <w:fldChar w:fldCharType="end"/>
        </w:r>
      </w:hyperlink>
    </w:p>
    <w:p w14:paraId="41A7FADA" w14:textId="3D2D2AB7"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694" w:history="1">
        <w:r w:rsidR="00FA3CB1" w:rsidRPr="004B67A0">
          <w:rPr>
            <w:rStyle w:val="Lienhypertexte"/>
            <w:noProof/>
          </w:rPr>
          <w:t>Figure 2 : Durée d'exercice des orthophonistes interrogées</w:t>
        </w:r>
        <w:r w:rsidR="00FA3CB1">
          <w:rPr>
            <w:noProof/>
            <w:webHidden/>
          </w:rPr>
          <w:tab/>
        </w:r>
        <w:r w:rsidR="00FA3CB1">
          <w:rPr>
            <w:noProof/>
            <w:webHidden/>
          </w:rPr>
          <w:fldChar w:fldCharType="begin"/>
        </w:r>
        <w:r w:rsidR="00FA3CB1">
          <w:rPr>
            <w:noProof/>
            <w:webHidden/>
          </w:rPr>
          <w:instrText xml:space="preserve"> PAGEREF _Toc166524694 \h </w:instrText>
        </w:r>
        <w:r w:rsidR="00FA3CB1">
          <w:rPr>
            <w:noProof/>
            <w:webHidden/>
          </w:rPr>
        </w:r>
        <w:r w:rsidR="00FA3CB1">
          <w:rPr>
            <w:noProof/>
            <w:webHidden/>
          </w:rPr>
          <w:fldChar w:fldCharType="separate"/>
        </w:r>
        <w:r w:rsidR="001C114B">
          <w:rPr>
            <w:noProof/>
            <w:webHidden/>
          </w:rPr>
          <w:t>48</w:t>
        </w:r>
        <w:r w:rsidR="00FA3CB1">
          <w:rPr>
            <w:noProof/>
            <w:webHidden/>
          </w:rPr>
          <w:fldChar w:fldCharType="end"/>
        </w:r>
      </w:hyperlink>
    </w:p>
    <w:p w14:paraId="644F4AE5" w14:textId="27F2D658"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695" w:history="1">
        <w:r w:rsidR="00FA3CB1" w:rsidRPr="004B67A0">
          <w:rPr>
            <w:rStyle w:val="Lienhypertexte"/>
            <w:noProof/>
          </w:rPr>
          <w:t>Figure 3 : Bénéfices de l'outil pour les orthophonistes</w:t>
        </w:r>
        <w:r w:rsidR="00FA3CB1">
          <w:rPr>
            <w:noProof/>
            <w:webHidden/>
          </w:rPr>
          <w:tab/>
        </w:r>
        <w:r w:rsidR="00FA3CB1">
          <w:rPr>
            <w:noProof/>
            <w:webHidden/>
          </w:rPr>
          <w:fldChar w:fldCharType="begin"/>
        </w:r>
        <w:r w:rsidR="00FA3CB1">
          <w:rPr>
            <w:noProof/>
            <w:webHidden/>
          </w:rPr>
          <w:instrText xml:space="preserve"> PAGEREF _Toc166524695 \h </w:instrText>
        </w:r>
        <w:r w:rsidR="00FA3CB1">
          <w:rPr>
            <w:noProof/>
            <w:webHidden/>
          </w:rPr>
        </w:r>
        <w:r w:rsidR="00FA3CB1">
          <w:rPr>
            <w:noProof/>
            <w:webHidden/>
          </w:rPr>
          <w:fldChar w:fldCharType="separate"/>
        </w:r>
        <w:r w:rsidR="001C114B">
          <w:rPr>
            <w:noProof/>
            <w:webHidden/>
          </w:rPr>
          <w:t>48</w:t>
        </w:r>
        <w:r w:rsidR="00FA3CB1">
          <w:rPr>
            <w:noProof/>
            <w:webHidden/>
          </w:rPr>
          <w:fldChar w:fldCharType="end"/>
        </w:r>
      </w:hyperlink>
    </w:p>
    <w:p w14:paraId="3FD640B3" w14:textId="50F91AE4" w:rsidR="00A815C4" w:rsidRPr="00F6033C" w:rsidRDefault="00A815C4" w:rsidP="008D3E37">
      <w:pPr>
        <w:pStyle w:val="Texteunilim"/>
      </w:pPr>
      <w:r w:rsidRPr="00F6033C">
        <w:fldChar w:fldCharType="end"/>
      </w:r>
    </w:p>
    <w:p w14:paraId="197CF616" w14:textId="77777777" w:rsidR="00A815C4" w:rsidRPr="00F6033C" w:rsidRDefault="00A815C4" w:rsidP="00A815C4">
      <w:pPr>
        <w:pStyle w:val="SommaireTablesIndexunilim"/>
      </w:pPr>
      <w:r w:rsidRPr="00F6033C">
        <w:lastRenderedPageBreak/>
        <w:t>Table des tableaux</w:t>
      </w:r>
    </w:p>
    <w:p w14:paraId="3568DB3E" w14:textId="1EBC379A" w:rsidR="00FA3CB1" w:rsidRDefault="00A815C4">
      <w:pPr>
        <w:pStyle w:val="Tabledesillustrations"/>
        <w:tabs>
          <w:tab w:val="right" w:leader="dot" w:pos="9062"/>
        </w:tabs>
        <w:rPr>
          <w:rFonts w:asciiTheme="minorHAnsi" w:eastAsiaTheme="minorEastAsia" w:hAnsiTheme="minorHAnsi" w:cstheme="minorBidi"/>
          <w:noProof/>
          <w:kern w:val="2"/>
          <w:sz w:val="24"/>
          <w14:ligatures w14:val="standardContextual"/>
        </w:rPr>
      </w:pPr>
      <w:r w:rsidRPr="00F6033C">
        <w:fldChar w:fldCharType="begin"/>
      </w:r>
      <w:r w:rsidRPr="00F6033C">
        <w:instrText xml:space="preserve"> TOC \h \z \c "Tableau" </w:instrText>
      </w:r>
      <w:r w:rsidRPr="00F6033C">
        <w:fldChar w:fldCharType="separate"/>
      </w:r>
      <w:hyperlink w:anchor="_Toc166524696" w:history="1">
        <w:r w:rsidR="00FA3CB1" w:rsidRPr="00395EC7">
          <w:rPr>
            <w:rStyle w:val="Lienhypertexte"/>
            <w:noProof/>
          </w:rPr>
          <w:t>Tableau 1 : Les tailles de police choisies</w:t>
        </w:r>
        <w:r w:rsidR="00FA3CB1">
          <w:rPr>
            <w:noProof/>
            <w:webHidden/>
          </w:rPr>
          <w:tab/>
        </w:r>
        <w:r w:rsidR="00FA3CB1">
          <w:rPr>
            <w:noProof/>
            <w:webHidden/>
          </w:rPr>
          <w:fldChar w:fldCharType="begin"/>
        </w:r>
        <w:r w:rsidR="00FA3CB1">
          <w:rPr>
            <w:noProof/>
            <w:webHidden/>
          </w:rPr>
          <w:instrText xml:space="preserve"> PAGEREF _Toc166524696 \h </w:instrText>
        </w:r>
        <w:r w:rsidR="00FA3CB1">
          <w:rPr>
            <w:noProof/>
            <w:webHidden/>
          </w:rPr>
        </w:r>
        <w:r w:rsidR="00FA3CB1">
          <w:rPr>
            <w:noProof/>
            <w:webHidden/>
          </w:rPr>
          <w:fldChar w:fldCharType="separate"/>
        </w:r>
        <w:r w:rsidR="001C114B">
          <w:rPr>
            <w:noProof/>
            <w:webHidden/>
          </w:rPr>
          <w:t>31</w:t>
        </w:r>
        <w:r w:rsidR="00FA3CB1">
          <w:rPr>
            <w:noProof/>
            <w:webHidden/>
          </w:rPr>
          <w:fldChar w:fldCharType="end"/>
        </w:r>
      </w:hyperlink>
    </w:p>
    <w:p w14:paraId="12AFA415" w14:textId="663C3894"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697" w:history="1">
        <w:r w:rsidR="00FA3CB1" w:rsidRPr="00395EC7">
          <w:rPr>
            <w:rStyle w:val="Lienhypertexte"/>
            <w:noProof/>
          </w:rPr>
          <w:t>Tableau 2 : Architecture du questionnaire destiné aux aidants</w:t>
        </w:r>
        <w:r w:rsidR="00FA3CB1">
          <w:rPr>
            <w:noProof/>
            <w:webHidden/>
          </w:rPr>
          <w:tab/>
        </w:r>
        <w:r w:rsidR="00FA3CB1">
          <w:rPr>
            <w:noProof/>
            <w:webHidden/>
          </w:rPr>
          <w:fldChar w:fldCharType="begin"/>
        </w:r>
        <w:r w:rsidR="00FA3CB1">
          <w:rPr>
            <w:noProof/>
            <w:webHidden/>
          </w:rPr>
          <w:instrText xml:space="preserve"> PAGEREF _Toc166524697 \h </w:instrText>
        </w:r>
        <w:r w:rsidR="00FA3CB1">
          <w:rPr>
            <w:noProof/>
            <w:webHidden/>
          </w:rPr>
        </w:r>
        <w:r w:rsidR="00FA3CB1">
          <w:rPr>
            <w:noProof/>
            <w:webHidden/>
          </w:rPr>
          <w:fldChar w:fldCharType="separate"/>
        </w:r>
        <w:r w:rsidR="001C114B">
          <w:rPr>
            <w:noProof/>
            <w:webHidden/>
          </w:rPr>
          <w:t>39</w:t>
        </w:r>
        <w:r w:rsidR="00FA3CB1">
          <w:rPr>
            <w:noProof/>
            <w:webHidden/>
          </w:rPr>
          <w:fldChar w:fldCharType="end"/>
        </w:r>
      </w:hyperlink>
    </w:p>
    <w:p w14:paraId="773662D6" w14:textId="2CD80B5C"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698" w:history="1">
        <w:r w:rsidR="00FA3CB1" w:rsidRPr="00395EC7">
          <w:rPr>
            <w:rStyle w:val="Lienhypertexte"/>
            <w:noProof/>
          </w:rPr>
          <w:t>Tableau 3 : Architecture du questionnaire destiné aux orthophonistes</w:t>
        </w:r>
        <w:r w:rsidR="00FA3CB1">
          <w:rPr>
            <w:noProof/>
            <w:webHidden/>
          </w:rPr>
          <w:tab/>
        </w:r>
        <w:r w:rsidR="00FA3CB1">
          <w:rPr>
            <w:noProof/>
            <w:webHidden/>
          </w:rPr>
          <w:fldChar w:fldCharType="begin"/>
        </w:r>
        <w:r w:rsidR="00FA3CB1">
          <w:rPr>
            <w:noProof/>
            <w:webHidden/>
          </w:rPr>
          <w:instrText xml:space="preserve"> PAGEREF _Toc166524698 \h </w:instrText>
        </w:r>
        <w:r w:rsidR="00FA3CB1">
          <w:rPr>
            <w:noProof/>
            <w:webHidden/>
          </w:rPr>
        </w:r>
        <w:r w:rsidR="00FA3CB1">
          <w:rPr>
            <w:noProof/>
            <w:webHidden/>
          </w:rPr>
          <w:fldChar w:fldCharType="separate"/>
        </w:r>
        <w:r w:rsidR="001C114B">
          <w:rPr>
            <w:noProof/>
            <w:webHidden/>
          </w:rPr>
          <w:t>41</w:t>
        </w:r>
        <w:r w:rsidR="00FA3CB1">
          <w:rPr>
            <w:noProof/>
            <w:webHidden/>
          </w:rPr>
          <w:fldChar w:fldCharType="end"/>
        </w:r>
      </w:hyperlink>
    </w:p>
    <w:p w14:paraId="7C7AA832" w14:textId="5298F74E"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699" w:history="1">
        <w:r w:rsidR="00FA3CB1" w:rsidRPr="00395EC7">
          <w:rPr>
            <w:rStyle w:val="Lienhypertexte"/>
            <w:noProof/>
          </w:rPr>
          <w:t>Tableau 4 : Caractéristiques de l'échantillon</w:t>
        </w:r>
        <w:r w:rsidR="00FA3CB1">
          <w:rPr>
            <w:noProof/>
            <w:webHidden/>
          </w:rPr>
          <w:tab/>
        </w:r>
        <w:r w:rsidR="00FA3CB1">
          <w:rPr>
            <w:noProof/>
            <w:webHidden/>
          </w:rPr>
          <w:fldChar w:fldCharType="begin"/>
        </w:r>
        <w:r w:rsidR="00FA3CB1">
          <w:rPr>
            <w:noProof/>
            <w:webHidden/>
          </w:rPr>
          <w:instrText xml:space="preserve"> PAGEREF _Toc166524699 \h </w:instrText>
        </w:r>
        <w:r w:rsidR="00FA3CB1">
          <w:rPr>
            <w:noProof/>
            <w:webHidden/>
          </w:rPr>
        </w:r>
        <w:r w:rsidR="00FA3CB1">
          <w:rPr>
            <w:noProof/>
            <w:webHidden/>
          </w:rPr>
          <w:fldChar w:fldCharType="separate"/>
        </w:r>
        <w:r w:rsidR="001C114B">
          <w:rPr>
            <w:noProof/>
            <w:webHidden/>
          </w:rPr>
          <w:t>44</w:t>
        </w:r>
        <w:r w:rsidR="00FA3CB1">
          <w:rPr>
            <w:noProof/>
            <w:webHidden/>
          </w:rPr>
          <w:fldChar w:fldCharType="end"/>
        </w:r>
      </w:hyperlink>
    </w:p>
    <w:p w14:paraId="08937B21" w14:textId="294A9CE2"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700" w:history="1">
        <w:r w:rsidR="00FA3CB1" w:rsidRPr="00395EC7">
          <w:rPr>
            <w:rStyle w:val="Lienhypertexte"/>
            <w:noProof/>
          </w:rPr>
          <w:t>Tableau 5 : Réponses à la question concernant le support choisi (plusieurs réponses possible) :</w:t>
        </w:r>
        <w:r w:rsidR="00FA3CB1">
          <w:rPr>
            <w:noProof/>
            <w:webHidden/>
          </w:rPr>
          <w:tab/>
        </w:r>
        <w:r w:rsidR="00FA3CB1">
          <w:rPr>
            <w:noProof/>
            <w:webHidden/>
          </w:rPr>
          <w:fldChar w:fldCharType="begin"/>
        </w:r>
        <w:r w:rsidR="00FA3CB1">
          <w:rPr>
            <w:noProof/>
            <w:webHidden/>
          </w:rPr>
          <w:instrText xml:space="preserve"> PAGEREF _Toc166524700 \h </w:instrText>
        </w:r>
        <w:r w:rsidR="00FA3CB1">
          <w:rPr>
            <w:noProof/>
            <w:webHidden/>
          </w:rPr>
        </w:r>
        <w:r w:rsidR="00FA3CB1">
          <w:rPr>
            <w:noProof/>
            <w:webHidden/>
          </w:rPr>
          <w:fldChar w:fldCharType="separate"/>
        </w:r>
        <w:r w:rsidR="001C114B">
          <w:rPr>
            <w:noProof/>
            <w:webHidden/>
          </w:rPr>
          <w:t>45</w:t>
        </w:r>
        <w:r w:rsidR="00FA3CB1">
          <w:rPr>
            <w:noProof/>
            <w:webHidden/>
          </w:rPr>
          <w:fldChar w:fldCharType="end"/>
        </w:r>
      </w:hyperlink>
    </w:p>
    <w:p w14:paraId="1CE7694C" w14:textId="4C7EC3F8" w:rsidR="00FA3CB1" w:rsidRDefault="00000000">
      <w:pPr>
        <w:pStyle w:val="Tabledesillustrations"/>
        <w:tabs>
          <w:tab w:val="right" w:leader="dot" w:pos="9062"/>
        </w:tabs>
        <w:rPr>
          <w:rFonts w:asciiTheme="minorHAnsi" w:eastAsiaTheme="minorEastAsia" w:hAnsiTheme="minorHAnsi" w:cstheme="minorBidi"/>
          <w:noProof/>
          <w:kern w:val="2"/>
          <w:sz w:val="24"/>
          <w14:ligatures w14:val="standardContextual"/>
        </w:rPr>
      </w:pPr>
      <w:hyperlink w:anchor="_Toc166524701" w:history="1">
        <w:r w:rsidR="00FA3CB1" w:rsidRPr="00395EC7">
          <w:rPr>
            <w:rStyle w:val="Lienhypertexte"/>
            <w:noProof/>
          </w:rPr>
          <w:t>Tableau 6 : Réponses à la question : « Dans quelle mesure êtes-vous d'accord avec les énoncés suivants ? »</w:t>
        </w:r>
        <w:r w:rsidR="00FA3CB1">
          <w:rPr>
            <w:noProof/>
            <w:webHidden/>
          </w:rPr>
          <w:tab/>
        </w:r>
        <w:r w:rsidR="00FA3CB1">
          <w:rPr>
            <w:noProof/>
            <w:webHidden/>
          </w:rPr>
          <w:fldChar w:fldCharType="begin"/>
        </w:r>
        <w:r w:rsidR="00FA3CB1">
          <w:rPr>
            <w:noProof/>
            <w:webHidden/>
          </w:rPr>
          <w:instrText xml:space="preserve"> PAGEREF _Toc166524701 \h </w:instrText>
        </w:r>
        <w:r w:rsidR="00FA3CB1">
          <w:rPr>
            <w:noProof/>
            <w:webHidden/>
          </w:rPr>
        </w:r>
        <w:r w:rsidR="00FA3CB1">
          <w:rPr>
            <w:noProof/>
            <w:webHidden/>
          </w:rPr>
          <w:fldChar w:fldCharType="separate"/>
        </w:r>
        <w:r w:rsidR="001C114B">
          <w:rPr>
            <w:noProof/>
            <w:webHidden/>
          </w:rPr>
          <w:t>46</w:t>
        </w:r>
        <w:r w:rsidR="00FA3CB1">
          <w:rPr>
            <w:noProof/>
            <w:webHidden/>
          </w:rPr>
          <w:fldChar w:fldCharType="end"/>
        </w:r>
      </w:hyperlink>
    </w:p>
    <w:p w14:paraId="1F414DBB" w14:textId="74BF46F2" w:rsidR="00A22A0D" w:rsidRDefault="00A815C4" w:rsidP="008D3E37">
      <w:pPr>
        <w:pStyle w:val="Texteunilim"/>
        <w:sectPr w:rsidR="00A22A0D" w:rsidSect="00342512">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9" w:footer="794" w:gutter="0"/>
          <w:cols w:space="708"/>
          <w:formProt w:val="0"/>
          <w:titlePg/>
          <w:docGrid w:linePitch="360"/>
        </w:sectPr>
      </w:pPr>
      <w:r w:rsidRPr="00F6033C">
        <w:fldChar w:fldCharType="end"/>
      </w:r>
    </w:p>
    <w:p w14:paraId="274FD4E1" w14:textId="77777777" w:rsidR="005232D1" w:rsidRPr="001E07DD" w:rsidRDefault="005232D1" w:rsidP="005232D1">
      <w:pPr>
        <w:pStyle w:val="Introductionunilim"/>
      </w:pPr>
      <w:bookmarkStart w:id="9" w:name="_Toc404243965"/>
      <w:bookmarkStart w:id="10" w:name="_Toc404254972"/>
      <w:bookmarkStart w:id="11" w:name="_Toc404322777"/>
      <w:bookmarkStart w:id="12" w:name="_Toc404322787"/>
      <w:bookmarkStart w:id="13" w:name="_Toc405986534"/>
      <w:bookmarkStart w:id="14" w:name="_Toc166524548"/>
      <w:bookmarkEnd w:id="8"/>
      <w:r w:rsidRPr="001E07DD">
        <w:lastRenderedPageBreak/>
        <w:t>Introduction</w:t>
      </w:r>
      <w:bookmarkEnd w:id="9"/>
      <w:bookmarkEnd w:id="10"/>
      <w:bookmarkEnd w:id="11"/>
      <w:bookmarkEnd w:id="12"/>
      <w:bookmarkEnd w:id="13"/>
      <w:bookmarkEnd w:id="14"/>
    </w:p>
    <w:p w14:paraId="6A207B75" w14:textId="585F4FE3" w:rsidR="005232D1" w:rsidRDefault="00121CDB" w:rsidP="00375E4A">
      <w:pPr>
        <w:pStyle w:val="Texteunilim"/>
        <w:ind w:firstLine="708"/>
      </w:pPr>
      <w:r>
        <w:t xml:space="preserve">L’aphasie touche environ un tiers des patients ayant eu un </w:t>
      </w:r>
      <w:r w:rsidR="005D485F">
        <w:t>A</w:t>
      </w:r>
      <w:r>
        <w:t xml:space="preserve">ccident </w:t>
      </w:r>
      <w:r w:rsidR="005D485F">
        <w:t>V</w:t>
      </w:r>
      <w:r>
        <w:t xml:space="preserve">asculaire </w:t>
      </w:r>
      <w:r w:rsidR="005D485F">
        <w:t>Cé</w:t>
      </w:r>
      <w:r>
        <w:t xml:space="preserve">rébral (AVC) </w:t>
      </w:r>
      <w:r>
        <w:fldChar w:fldCharType="begin"/>
      </w:r>
      <w:r>
        <w:instrText xml:space="preserve"> ADDIN ZOTERO_ITEM CSL_CITATION {"citationID":"9HOfl2sH","properties":{"formattedCitation":"(Gialanella et al., 2010)","plainCitation":"(Gialanella et al., 2010)","noteIndex":0},"citationItems":[{"id":403,"uris":["http://zotero.org/users/7152366/items/VHZYP8HJ"],"itemData":{"id":403,"type":"article-journal","container-title":"Disability and Rehabilitation","DOI":"10.3109/09638288.2010.488712","ISSN":"1464-5165","issue":"2","journalAbbreviation":"Disabil Rehabil","language":"eng","note":"PMID: 20521995","page":"122-129","source":"PubMed","title":"Predicting outcome after stroke: the role of aphasia","title-short":"Predicting outcome after stroke","volume":"33","author":[{"family":"Gialanella","given":"Bernardo"},{"family":"Bertolinelli","given":"Maurizio"},{"family":"Lissi","given":"Marianna"},{"family":"Prometti","given":"Paola"}],"issued":{"date-parts":[["2010"]]}}}],"schema":"https://github.com/citation-style-language/schema/raw/master/csl-citation.json"} </w:instrText>
      </w:r>
      <w:r>
        <w:fldChar w:fldCharType="separate"/>
      </w:r>
      <w:r w:rsidRPr="00121CDB">
        <w:rPr>
          <w:rFonts w:cs="Arial"/>
        </w:rPr>
        <w:t>(Gialanella et al., 2010)</w:t>
      </w:r>
      <w:r>
        <w:fldChar w:fldCharType="end"/>
      </w:r>
      <w:r>
        <w:t xml:space="preserve">. Elle peut être définie comme une difficulté ou une incapacité à produire et/ou à comprendre le langage oral ou écrit </w:t>
      </w:r>
      <w:r>
        <w:fldChar w:fldCharType="begin"/>
      </w:r>
      <w:r>
        <w:instrText xml:space="preserve"> ADDIN ZOTERO_ITEM CSL_CITATION {"citationID":"auupU6Wo","properties":{"formattedCitation":"(Daviet et al., 2012)","plainCitation":"(Daviet et al., 2012)","noteIndex":0},"citationItems":[{"id":396,"uris":["http://zotero.org/users/7152366/items/LDLWUFXI"],"itemData":{"id":396,"type":"article-journal","container-title":"Annals of Physical and Rehabilitation Medicine","DOI":"10.1016/j.rehab.2012.08.011","ISSN":"1877-0665","issue":"9-10","journalAbbreviation":"Ann Phys Rehabil Med","language":"eng, fre","note":"PMID: 23000090","page":"641-656","source":"PubMed","title":"Therapeutic patient education for stroke survivors: Non-pharmacological management. A literature review","title-short":"Therapeutic patient education for stroke survivors","volume":"55","author":[{"family":"Daviet","given":"J.-C."},{"family":"Bonan","given":"I."},{"family":"Caire","given":"J. M."},{"family":"Colle","given":"F."},{"family":"Damamme","given":"L."},{"family":"Froger","given":"J."},{"family":"Leblond","given":"C."},{"family":"Leger","given":"A."},{"family":"Muller","given":"F."},{"family":"Simon","given":"O."},{"family":"Thiebaut","given":"M."},{"family":"Yelnik","given":"A."}],"issued":{"date-parts":[["2012",12]]}}}],"schema":"https://github.com/citation-style-language/schema/raw/master/csl-citation.json"} </w:instrText>
      </w:r>
      <w:r>
        <w:fldChar w:fldCharType="separate"/>
      </w:r>
      <w:r w:rsidRPr="00121CDB">
        <w:rPr>
          <w:rFonts w:cs="Arial"/>
        </w:rPr>
        <w:t>(Daviet et al., 2012)</w:t>
      </w:r>
      <w:r>
        <w:fldChar w:fldCharType="end"/>
      </w:r>
      <w:r>
        <w:t>.</w:t>
      </w:r>
    </w:p>
    <w:p w14:paraId="35423F7C" w14:textId="5F96C824" w:rsidR="00121CDB" w:rsidRDefault="00121CDB" w:rsidP="00375E4A">
      <w:pPr>
        <w:pStyle w:val="Texteunilim"/>
        <w:ind w:firstLine="708"/>
      </w:pPr>
      <w:r>
        <w:t xml:space="preserve">Les difficultés rencontrées par les personnes aphasiques </w:t>
      </w:r>
      <w:r w:rsidR="00AD57AC">
        <w:t>ont</w:t>
      </w:r>
      <w:r>
        <w:t xml:space="preserve"> également des répercussions sur le</w:t>
      </w:r>
      <w:r w:rsidR="008B188A">
        <w:t xml:space="preserve">urs proches </w:t>
      </w:r>
      <w:r>
        <w:t xml:space="preserve">et notamment sur les aidants. Ces derniers sont en effet sujets à des dépressions, des troubles anxieux, des troubles du sommeil ou encore à une altération plus générale de leur état de santé </w:t>
      </w:r>
      <w:r>
        <w:fldChar w:fldCharType="begin"/>
      </w:r>
      <w:r>
        <w:instrText xml:space="preserve"> ADDIN ZOTERO_ITEM CSL_CITATION {"citationID":"arA4KiMd","properties":{"formattedCitation":"(Carod-Artal &amp; Egido, 2009; Grawburg et al., 2014)","plainCitation":"(Carod-Artal &amp; Egido, 2009; Grawburg et al., 2014)","noteIndex":0},"citationItems":[{"id":393,"uris":["http://zotero.org/users/7152366/items/ICQ9542Q"],"itemData":{"id":393,"type":"article-journal","container-title":"Cerebrovascular Diseases","DOI":"10.1159/000200461","ISSN":"1015-9770, 1421-9786","issue":"Suppl. 1","journalAbbreviation":"CED","language":"english","note":"publisher: Karger Publishers\nPMID: 19342853","page":"204-214","source":"www.karger.com","title":"Quality of Life after Stroke: The Importance of a Good Recovery","title-short":"Quality of Life after Stroke","volume":"27","author":[{"family":"Carod-Artal","given":"Francisco Javier"},{"family":"Egido","given":"José Antonio"}],"issued":{"date-parts":[["2009"]]}}},{"id":413,"uris":["http://zotero.org/users/7152366/items/7LE5A85K"],"itemData":{"id":413,"type":"article-journal","container-title":"Disability and Rehabilitation","DOI":"10.3109/09638288.2013.834984","ISSN":"1464-5165","issue":"14","journalAbbreviation":"Disabil Rehabil","language":"eng","note":"PMID: 24063293","page":"1184-1195","source":"PubMed","title":"Describing the impact of aphasia on close family members using the ICF framework","volume":"36","author":[{"family":"Grawburg","given":"Meghann"},{"family":"Howe","given":"Tami"},{"family":"Worrall","given":"Linda"},{"family":"Scarinci","given":"Nerina"}],"issued":{"date-parts":[["2014"]]}}}],"schema":"https://github.com/citation-style-language/schema/raw/master/csl-citation.json"} </w:instrText>
      </w:r>
      <w:r>
        <w:fldChar w:fldCharType="separate"/>
      </w:r>
      <w:r w:rsidRPr="00121CDB">
        <w:rPr>
          <w:rFonts w:cs="Arial"/>
        </w:rPr>
        <w:t>(Carod-Artal &amp; Egido, 2009; Grawburg et al., 2014)</w:t>
      </w:r>
      <w:r>
        <w:fldChar w:fldCharType="end"/>
      </w:r>
      <w:r>
        <w:t xml:space="preserve">. Ils sont également plus fréquemment concernés par des difficultés financières </w:t>
      </w:r>
      <w:r>
        <w:fldChar w:fldCharType="begin"/>
      </w:r>
      <w:r w:rsidR="00E71DE3">
        <w:instrText xml:space="preserve"> ADDIN ZOTERO_ITEM CSL_CITATION {"citationID":"5iLtKvVA","properties":{"formattedCitation":"(Antoine et al., 2010)","plainCitation":"(Antoine et al., 2010)","noteIndex":0},"citationItems":[{"id":844,"uris":["http://zotero.org/users/7152366/items/6C79DF33"],"itemData":{"id":844,"type":"article-journal","container-title":"Annales Médico-Psychologiques, Revue Psychiatrique","DOI":"10.1016/j.amp.2007.06.012","issue":"4","note":"publisher: Elsevier Masson","source":"HAL Archives Ouvertes","title":"Vivre avec un proche malade : évaluation des dimensions positive et négative de l'expérience des aidants naturels","title-short":"Vivre avec un proche malade","URL":"https://hal.science/hal-00638570","volume":"168","author":[{"family":"Antoine","given":"P."},{"family":"Quandalle","given":"S."},{"family":"Christophe","given":"V."}],"accessed":{"date-parts":[["2023",8,28]]},"issued":{"date-parts":[["2010",5]]}}}],"schema":"https://github.com/citation-style-language/schema/raw/master/csl-citation.json"} </w:instrText>
      </w:r>
      <w:r>
        <w:fldChar w:fldCharType="separate"/>
      </w:r>
      <w:r w:rsidR="00E71DE3" w:rsidRPr="00E71DE3">
        <w:rPr>
          <w:rFonts w:cs="Arial"/>
        </w:rPr>
        <w:t>(Antoine et al., 2010)</w:t>
      </w:r>
      <w:r>
        <w:fldChar w:fldCharType="end"/>
      </w:r>
      <w:r w:rsidR="00290AD4">
        <w:t xml:space="preserve">. Pourtant, l’aidant joue un rôle majeur auprès du patient. Les recommandations de la Haute Autorité de Santé </w:t>
      </w:r>
      <w:r w:rsidR="00290AD4">
        <w:fldChar w:fldCharType="begin"/>
      </w:r>
      <w:r w:rsidR="00290AD4">
        <w:instrText xml:space="preserve"> ADDIN ZOTERO_ITEM CSL_CITATION {"citationID":"22HAKidO","properties":{"formattedCitation":"(2022)","plainCitation":"(2022)","noteIndex":0},"citationItems":[{"id":900,"uris":["http://zotero.org/users/7152366/items/5W54RY6C"],"itemData":{"id":900,"type":"webpage","container-title":"Haute Autorité de Santé","language":"fr","title":"Rééducation à la phase chronique d’un AVC de l’adulte : Pertinence, indications et modalités","title-short":"Rééducation à la phase chronique d’un AVC de l’adulte","URL":"https://www.has-sante.fr/jcms/p_3150692/fr/reeducation-a-la-phase-chronique-d-un-avc-de-l-adulte-pertinence-indications-et-modalites","author":[{"family":"Haute Autorité de Santé","given":""}],"accessed":{"date-parts":[["2023",9,10]]},"issued":{"date-parts":[["2022"]]}},"label":"page","suppress-author":true}],"schema":"https://github.com/citation-style-language/schema/raw/master/csl-citation.json"} </w:instrText>
      </w:r>
      <w:r w:rsidR="00290AD4">
        <w:fldChar w:fldCharType="separate"/>
      </w:r>
      <w:r w:rsidR="00290AD4" w:rsidRPr="00290AD4">
        <w:rPr>
          <w:rFonts w:cs="Arial"/>
        </w:rPr>
        <w:t>(2022)</w:t>
      </w:r>
      <w:r w:rsidR="00290AD4">
        <w:fldChar w:fldCharType="end"/>
      </w:r>
      <w:r w:rsidR="00290AD4">
        <w:t xml:space="preserve"> stipulent d’ailleurs que l’accompagnement des aidants fait partie intégrante de la rééducation orthophonique.</w:t>
      </w:r>
    </w:p>
    <w:p w14:paraId="11832680" w14:textId="24414B78" w:rsidR="00290AD4" w:rsidRDefault="00290AD4" w:rsidP="00375E4A">
      <w:pPr>
        <w:pStyle w:val="Texteunilim"/>
        <w:ind w:firstLine="708"/>
      </w:pPr>
      <w:r>
        <w:t xml:space="preserve">Malgré les intérêts que présente l’inclusion des aidants dans la prise en soin, dans les faits, nous constatons qu’ils sont souvent démunis et délaissés. L’aphasie post-AVC est d’apparition brutale et place l’aidant face à une situation nouvelle d’où découlent de nombreuses responsabilités et des questionnements </w:t>
      </w:r>
      <w:r>
        <w:fldChar w:fldCharType="begin"/>
      </w:r>
      <w:r>
        <w:instrText xml:space="preserve"> ADDIN ZOTERO_ITEM CSL_CITATION {"citationID":"QCQkV2b0","properties":{"formattedCitation":"(Le Dorze &amp; Signori, 2010)","plainCitation":"(Le Dorze &amp; Signori, 2010)","noteIndex":0},"citationItems":[{"id":346,"uris":["http://zotero.org/users/7152366/items/VBDHKNN6"],"itemData":{"id":346,"type":"article-journal","container-title":"Disability and Rehabilitation","DOI":"10.3109/09638280903374121","ISSN":"0963-8288","issue":"13","journalAbbreviation":"Disabil Rehabil","language":"eng","note":"PMID: 19874212","page":"1073-1087","source":"PubMed","title":"Needs, barriers and facilitators experienced by spouses of people with aphasia","volume":"32","author":[{"family":"Le Dorze","given":"Guylaine"},{"family":"Signori","given":"France-Hélène"}],"issued":{"date-parts":[["2010"]]}}}],"schema":"https://github.com/citation-style-language/schema/raw/master/csl-citation.json"} </w:instrText>
      </w:r>
      <w:r>
        <w:fldChar w:fldCharType="separate"/>
      </w:r>
      <w:r w:rsidRPr="00290AD4">
        <w:rPr>
          <w:rFonts w:cs="Arial"/>
        </w:rPr>
        <w:t>(Le Dorze &amp; Signori, 2010)</w:t>
      </w:r>
      <w:r>
        <w:fldChar w:fldCharType="end"/>
      </w:r>
      <w:r>
        <w:t xml:space="preserve">. Les aidants ont besoin d’informations sur l’aphasie, ses causes, le pronostic, les moyens de communiquer et ce sur divers supports. Ils évoquent également le besoin de bénéficier d’aide psychologique et de pouvoir prendre du temps pour eux. Or, ces besoins ne sont pas toujours assouvis et la plupart des aidants ne sont pas totalement satisfaits par leur accompagnement </w:t>
      </w:r>
      <w:r>
        <w:fldChar w:fldCharType="begin"/>
      </w:r>
      <w:r>
        <w:instrText xml:space="preserve"> ADDIN ZOTERO_ITEM CSL_CITATION {"citationID":"ViP18CC0","properties":{"formattedCitation":"(Rose et al., 2019)","plainCitation":"(Rose et al., 2019)","noteIndex":0},"citationItems":[{"id":321,"uris":["http://zotero.org/users/7152366/items/TPNYIGU2"],"itemData":{"id":321,"type":"article-journal","container-title":"International Journal of Speech-Language Pathology","DOI":"10.1080/17549507.2019.1651396","ISSN":"1754-9507","issue":"5","note":"publisher: Taylor &amp; Francis\n_eprint: https://doi.org/10.1080/17549507.2019.1651396\nPMID: 31429322","page":"470-482","source":"Taylor and Francis+NEJM","title":"Family members’ experiences and preferences for receiving aphasia information during early phases in the continuum of care","volume":"21","author":[{"family":"Rose","given":"Tanya A."},{"family":"Wallace","given":"Sarah J."},{"family":"Leow","given":"Sibin"}],"issued":{"date-parts":[["2019",9,3]]}}}],"schema":"https://github.com/citation-style-language/schema/raw/master/csl-citation.json"} </w:instrText>
      </w:r>
      <w:r>
        <w:fldChar w:fldCharType="separate"/>
      </w:r>
      <w:r w:rsidRPr="00290AD4">
        <w:rPr>
          <w:rFonts w:cs="Arial"/>
        </w:rPr>
        <w:t>(Rose et al., 2019)</w:t>
      </w:r>
      <w:r>
        <w:fldChar w:fldCharType="end"/>
      </w:r>
      <w:r>
        <w:t xml:space="preserve">. De plus, les orthophonistes, bien que formés et conscients de l’importance d’inclure les aidants dans la rééducation, ne se sentent pas toujours à l’aise pour le faire systématiquement </w:t>
      </w:r>
      <w:r w:rsidR="003E3821">
        <w:fldChar w:fldCharType="begin"/>
      </w:r>
      <w:r w:rsidR="003E3821">
        <w:instrText xml:space="preserve"> ADDIN ZOTERO_ITEM CSL_CITATION {"citationID":"6dTQcurs","properties":{"formattedCitation":"(Hall\\uc0\\u233{} et al., 2014)","plainCitation":"(Hallé et al., 2014)","noteIndex":0},"citationItems":[{"id":363,"uris":["http://zotero.org/users/7152366/items/VW49KPVX"],"itemData":{"id":363,"type":"article-journal","abstract":"BACKGROUND: Although aphasia rehabilitation should include significant others, it is currently unknown how this recommendation is adopted in speech-language therapy practice. Speech-language therapists' (SLTs) experience of including significant others in aphasia rehabilitation is also understudied, yet a better understanding of clinical reality would be necessary to facilitate implementation of best evidence pertaining to family interventions.\nAIMS: To explore the process through which SLTs work with significant others of people with aphasia in rehabilitation settings.\nMETHODS &amp; PROCEDURES: Individual semi-structured interviews were conducted with eight SLTs who had been working with persons with aphasia in rehabilitation centres for at least 1 year. Grounded theory principles were applied in analysing interview transcripts.\nOUTCOMES &amp; RESULTS: A theoretical model was developed representing SLTs' process of working with significant others of persons with aphasia in rehabilitation. Including significant others was perceived as challenging, yet a bonus to their fundamental patient-centred approach. Basic interventions with significant others when they were available included information sharing. If necessary, significant others were referred to social workers or psychologists or the participants collaborated with those professionals. Participants rarely and only under specific conditions provided significant others with language exercises or trained them to communicate better with the aphasic person. As a result, even if participants felt satisfied with their efforts to offer family and friends interventions, they also had unachieved ideals, such as having more frequent contacts with significant others.\nCONCLUSIONS &amp; IMPLICATIONS: If SLTs perceived work with significant others as a feasible necessity, rather than as a challenging bonus, they could be more inclined to include family and friends within therapy with the aim to improve their communication with the person with aphasia. SLTs could also be more satisfied with their practice. In order to operate these changes in perceptions, we suggest that SLT curriculums include in-depth training about family intervention, a redefinition of the concept of patient, and exploration of SLTs' beliefs and emotions related to significant others.","container-title":"International Journal of Language &amp; Communication Disorders","DOI":"10.1111/1460-6984.12108","ISSN":"1460-6984","issue":"6","journalAbbreviation":"Int J Lang Commun Disord","language":"eng","note":"PMID: 24923231","page":"748-760","source":"PubMed","title":"Speech-language therapists' process of including significant others in aphasia rehabilitation","volume":"49","author":[{"family":"Hallé","given":"Marie-Christine"},{"family":"Le Dorze","given":"Guylaine"},{"family":"Mingant","given":"Anne"}],"issued":{"date-parts":[["2014",11]]}}}],"schema":"https://github.com/citation-style-language/schema/raw/master/csl-citation.json"} </w:instrText>
      </w:r>
      <w:r w:rsidR="003E3821">
        <w:fldChar w:fldCharType="separate"/>
      </w:r>
      <w:r w:rsidR="003E3821" w:rsidRPr="003E3821">
        <w:rPr>
          <w:rFonts w:cs="Arial"/>
        </w:rPr>
        <w:t>(Hallé et al., 2014)</w:t>
      </w:r>
      <w:r w:rsidR="003E3821">
        <w:fldChar w:fldCharType="end"/>
      </w:r>
      <w:r>
        <w:t>.</w:t>
      </w:r>
    </w:p>
    <w:p w14:paraId="12E7F080" w14:textId="143400C3" w:rsidR="003E3821" w:rsidRDefault="003E3821" w:rsidP="00375E4A">
      <w:pPr>
        <w:pStyle w:val="Texteunilim"/>
        <w:ind w:firstLine="708"/>
      </w:pPr>
      <w:r>
        <w:t xml:space="preserve">Les situations dans lesquelles la communication est perçue comme complexe ont été recensées, ce qui nous permet de constater que celles-ci sont nombreuses et variées </w:t>
      </w:r>
      <w:r>
        <w:fldChar w:fldCharType="begin"/>
      </w:r>
      <w:r>
        <w:instrText xml:space="preserve"> ADDIN ZOTERO_ITEM CSL_CITATION {"citationID":"nRLOQs0M","properties":{"formattedCitation":"(Meunier, 2022)","plainCitation":"(Meunier, 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réadaptation"}],"accessed":{"date-parts":[["2022",12,11]]},"issued":{"date-parts":[["2022"]]}}}],"schema":"https://github.com/citation-style-language/schema/raw/master/csl-citation.json"} </w:instrText>
      </w:r>
      <w:r>
        <w:fldChar w:fldCharType="separate"/>
      </w:r>
      <w:r w:rsidRPr="003E3821">
        <w:rPr>
          <w:rFonts w:cs="Arial"/>
        </w:rPr>
        <w:t>(Meunier, 2022)</w:t>
      </w:r>
      <w:r>
        <w:fldChar w:fldCharType="end"/>
      </w:r>
      <w:r>
        <w:t>. Cependant, on ne comptabilise à ce jour pa</w:t>
      </w:r>
      <w:r w:rsidR="00780457">
        <w:t>s</w:t>
      </w:r>
      <w:r>
        <w:t xml:space="preserve"> beaucoup d’outils d’aide à la communication pour les aidants naturels de patients aphasiques.</w:t>
      </w:r>
    </w:p>
    <w:p w14:paraId="321B3F3E" w14:textId="6A003E97" w:rsidR="003E3821" w:rsidRDefault="003E3821" w:rsidP="00375E4A">
      <w:pPr>
        <w:pStyle w:val="Texteunilim"/>
        <w:ind w:firstLine="708"/>
      </w:pPr>
      <w:r>
        <w:t xml:space="preserve">La dissonance entre le rôle essentiel des aidants et la réalité clinique nous invite à poursuivre le précédent mémoire de Meunier </w:t>
      </w:r>
      <w:r>
        <w:fldChar w:fldCharType="begin"/>
      </w:r>
      <w:r>
        <w:instrText xml:space="preserve"> ADDIN ZOTERO_ITEM CSL_CITATION {"citationID":"AWvibpwo","properties":{"formattedCitation":"(2022)","plainCitation":"(2022)","noteIndex":0},"citationItems":[{"id":430,"uris":["http://zotero.org/users/7152366/items/5FCK4TA2"],"itemData":{"id":430,"type":"article-journal","note":"publisher: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réadaptation"}],"accessed":{"date-parts":[["2022",12,11]]},"issued":{"date-parts":[["2022"]]}},"label":"page","suppress-author":true}],"schema":"https://github.com/citation-style-language/schema/raw/master/csl-citation.json"} </w:instrText>
      </w:r>
      <w:r>
        <w:fldChar w:fldCharType="separate"/>
      </w:r>
      <w:r w:rsidRPr="003E3821">
        <w:rPr>
          <w:rFonts w:cs="Arial"/>
        </w:rPr>
        <w:t>(2022)</w:t>
      </w:r>
      <w:r>
        <w:fldChar w:fldCharType="end"/>
      </w:r>
      <w:r>
        <w:t xml:space="preserve"> afin de proposer un matériel util</w:t>
      </w:r>
      <w:r w:rsidR="00D73028">
        <w:t>e</w:t>
      </w:r>
      <w:r>
        <w:t xml:space="preserve"> aux aidants et qui servira de support aux orthophonistes. </w:t>
      </w:r>
    </w:p>
    <w:p w14:paraId="5BF56836" w14:textId="0ACA179F" w:rsidR="003E3821" w:rsidRDefault="003E3821" w:rsidP="00375E4A">
      <w:pPr>
        <w:pStyle w:val="Texteunilim"/>
        <w:ind w:firstLine="708"/>
      </w:pPr>
      <w:r>
        <w:t xml:space="preserve">Nous avons donc cherché à répondre à la question suivante : une bande dessinée comme support de travail avec les aidants de patients aphasiques répond-elle aux besoins et aux difficultés de communication identifiés dans le mémoire de Meunier </w:t>
      </w:r>
      <w:r>
        <w:fldChar w:fldCharType="begin"/>
      </w:r>
      <w:r>
        <w:instrText xml:space="preserve"> ADDIN ZOTERO_ITEM CSL_CITATION {"citationID":"uTNmbS2t","properties":{"formattedCitation":"(2022)","plainCitation":"(2022)","noteIndex":0},"citationItems":[{"id":430,"uris":["http://zotero.org/users/7152366/items/5FCK4TA2"],"itemData":{"id":430,"type":"article-journal","note":"publisher: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réadaptation"}],"accessed":{"date-parts":[["2022",12,11]]},"issued":{"date-parts":[["2022"]]}},"label":"page","suppress-author":true}],"schema":"https://github.com/citation-style-language/schema/raw/master/csl-citation.json"} </w:instrText>
      </w:r>
      <w:r>
        <w:fldChar w:fldCharType="separate"/>
      </w:r>
      <w:r w:rsidRPr="003E3821">
        <w:rPr>
          <w:rFonts w:cs="Arial"/>
        </w:rPr>
        <w:t>(2022)</w:t>
      </w:r>
      <w:r>
        <w:fldChar w:fldCharType="end"/>
      </w:r>
      <w:r>
        <w:t xml:space="preserve"> et dans la littérature ? </w:t>
      </w:r>
    </w:p>
    <w:p w14:paraId="0D6FC515" w14:textId="5517494F" w:rsidR="003E3821" w:rsidRDefault="003E3821" w:rsidP="00375E4A">
      <w:pPr>
        <w:pStyle w:val="Texteunilim"/>
        <w:ind w:firstLine="708"/>
      </w:pPr>
      <w:r>
        <w:t>Afin de répondre à cette problématique, nous avons élaboré un outil de guidance ainsi qu’un questionnaire. Le questionnaire a pour objectif de déterminer si les critères de forme et le contenu correspondent aux attentes et besoins des aidants de personnes aphasiques. L’outil et le questionnaire ont été transmis à des orthophonistes qui ont pu dispenser des séances de guidance auprès des aidants de leur patient aphasique. A l’issue de ces séances, les aidants et orthophonistes ont rempli le questionnaire afin de partager leur expérience</w:t>
      </w:r>
      <w:r w:rsidR="002E66FF">
        <w:t xml:space="preserve"> et suggestions.</w:t>
      </w:r>
    </w:p>
    <w:p w14:paraId="16B4A5F1" w14:textId="77777777" w:rsidR="00290AD4" w:rsidRPr="001E07DD" w:rsidRDefault="00290AD4" w:rsidP="000B3895">
      <w:pPr>
        <w:pStyle w:val="Texteunilim"/>
      </w:pPr>
    </w:p>
    <w:p w14:paraId="7B2D34A2" w14:textId="23BAE903" w:rsidR="005232D1" w:rsidRDefault="000B3895" w:rsidP="00F116D9">
      <w:pPr>
        <w:pStyle w:val="Titre1"/>
      </w:pPr>
      <w:bookmarkStart w:id="15" w:name="_Toc166524549"/>
      <w:r>
        <w:lastRenderedPageBreak/>
        <w:t>Partie théorique</w:t>
      </w:r>
      <w:bookmarkEnd w:id="15"/>
    </w:p>
    <w:p w14:paraId="708DC1B1" w14:textId="2676F19A" w:rsidR="005232D1" w:rsidRPr="00F6033C" w:rsidRDefault="000B3895" w:rsidP="005232D1">
      <w:pPr>
        <w:pStyle w:val="Titre2"/>
      </w:pPr>
      <w:bookmarkStart w:id="16" w:name="_Toc166524550"/>
      <w:r>
        <w:t>L’aphasie</w:t>
      </w:r>
      <w:bookmarkEnd w:id="16"/>
    </w:p>
    <w:p w14:paraId="4C5B245D" w14:textId="55D4302A" w:rsidR="005232D1" w:rsidRDefault="000B3895" w:rsidP="001D1DAE">
      <w:pPr>
        <w:pStyle w:val="Titre3"/>
      </w:pPr>
      <w:bookmarkStart w:id="17" w:name="_Toc166524551"/>
      <w:r>
        <w:t>Définition et épidémiologie</w:t>
      </w:r>
      <w:bookmarkEnd w:id="17"/>
    </w:p>
    <w:p w14:paraId="5AC6CDBA" w14:textId="360397D2" w:rsidR="003E3821" w:rsidRDefault="003E3821" w:rsidP="00CC20A1">
      <w:pPr>
        <w:pStyle w:val="Texteunilim"/>
        <w:ind w:firstLine="708"/>
      </w:pPr>
      <w:r>
        <w:t xml:space="preserve">L’aphasie est un trouble du langage acquis pouvant être défini comme une difficulté ou une incapacité à produire et/ou à comprendre le langage oral ou écrit </w:t>
      </w:r>
      <w:r>
        <w:fldChar w:fldCharType="begin"/>
      </w:r>
      <w:r>
        <w:instrText xml:space="preserve"> ADDIN ZOTERO_ITEM CSL_CITATION {"citationID":"Ao10wBz1","properties":{"formattedCitation":"(Daviet et al., 2012)","plainCitation":"(Daviet et al., 2012)","noteIndex":0},"citationItems":[{"id":396,"uris":["http://zotero.org/users/7152366/items/LDLWUFXI"],"itemData":{"id":396,"type":"article-journal","container-title":"Annals of Physical and Rehabilitation Medicine","DOI":"10.1016/j.rehab.2012.08.011","ISSN":"1877-0665","issue":"9-10","journalAbbreviation":"Ann Phys Rehabil Med","language":"eng, fre","note":"PMID: 23000090","page":"641-656","source":"PubMed","title":"Therapeutic patient education for stroke survivors: Non-pharmacological management. A literature review","title-short":"Therapeutic patient education for stroke survivors","volume":"55","author":[{"family":"Daviet","given":"J.-C."},{"family":"Bonan","given":"I."},{"family":"Caire","given":"J. M."},{"family":"Colle","given":"F."},{"family":"Damamme","given":"L."},{"family":"Froger","given":"J."},{"family":"Leblond","given":"C."},{"family":"Leger","given":"A."},{"family":"Muller","given":"F."},{"family":"Simon","given":"O."},{"family":"Thiebaut","given":"M."},{"family":"Yelnik","given":"A."}],"issued":{"date-parts":[["2012",12]]}}}],"schema":"https://github.com/citation-style-language/schema/raw/master/csl-citation.json"} </w:instrText>
      </w:r>
      <w:r>
        <w:fldChar w:fldCharType="separate"/>
      </w:r>
      <w:r w:rsidRPr="003E3821">
        <w:rPr>
          <w:rFonts w:cs="Arial"/>
        </w:rPr>
        <w:t>(Daviet et al., 2012)</w:t>
      </w:r>
      <w:r>
        <w:fldChar w:fldCharType="end"/>
      </w:r>
      <w:r>
        <w:t>.</w:t>
      </w:r>
      <w:r w:rsidR="00CC20A1">
        <w:t xml:space="preserve"> </w:t>
      </w:r>
      <w:r>
        <w:t xml:space="preserve">L’aphasie peut avoir un fort impact sur la qualité de vie puisque la communication est au cœur de la plupart des activités de la vie quotidienne </w:t>
      </w:r>
      <w:r>
        <w:fldChar w:fldCharType="begin"/>
      </w:r>
      <w:r>
        <w:instrText xml:space="preserve"> ADDIN ZOTERO_ITEM CSL_CITATION {"citationID":"k9EzyEZR","properties":{"formattedCitation":"(Simmons-Mackie &amp; Kagan, 2007)","plainCitation":"(Simmons-Mackie &amp; Kagan, 2007)","noteIndex":0},"citationItems":[{"id":969,"uris":["http://zotero.org/users/7152366/items/M4LRJLR6"],"itemData":{"id":969,"type":"article-journal","container-title":"Seminars in Speech and Language","DOI":"10.1055/s-2007-986521","ISSN":"0734-0478","issue":"4","journalAbbreviation":"Semin Speech Lang","language":"eng","note":"PMID: 17935009","page":"244-253","source":"PubMed","title":"Application of the ICF in aphasia","volume":"28","author":[{"family":"Simmons-Mackie","given":"Nina"},{"family":"Kagan","given":"Aura"}],"issued":{"date-parts":[["2007",11]]}}}],"schema":"https://github.com/citation-style-language/schema/raw/master/csl-citation.json"} </w:instrText>
      </w:r>
      <w:r>
        <w:fldChar w:fldCharType="separate"/>
      </w:r>
      <w:r w:rsidRPr="003E3821">
        <w:rPr>
          <w:rFonts w:cs="Arial"/>
        </w:rPr>
        <w:t>(Simmons-Mackie &amp; Kagan, 2007)</w:t>
      </w:r>
      <w:r>
        <w:fldChar w:fldCharType="end"/>
      </w:r>
      <w:r>
        <w:t xml:space="preserve">. </w:t>
      </w:r>
    </w:p>
    <w:p w14:paraId="52171777" w14:textId="231CF1F4" w:rsidR="003E3821" w:rsidRDefault="003E3821" w:rsidP="00FB480D">
      <w:pPr>
        <w:pStyle w:val="Texteunilim"/>
        <w:ind w:firstLine="708"/>
      </w:pPr>
      <w:r>
        <w:t>On distingue l’aphasie fluente de l’aphasie non-fluente. Dans l’aphasie non-fluente, on remarque une diminution de la fluence pouvant aller jusqu’au mutisme, une prosodie altérée par de nombreuses pauses et hésitations ou encore des difficultés à trouver le mot approprié</w:t>
      </w:r>
      <w:r w:rsidR="00FB480D">
        <w:t xml:space="preserve">. </w:t>
      </w:r>
      <w:r w:rsidR="00E554A7">
        <w:t xml:space="preserve"> </w:t>
      </w:r>
      <w:r>
        <w:t xml:space="preserve">L’aphasie fluente est quant à elle caractérisée par un discours avec un débit préservé et un nombre de mots dans la norme, supérieur ou égal à 6 </w:t>
      </w:r>
      <w:r w:rsidR="00E554A7">
        <w:fldChar w:fldCharType="begin"/>
      </w:r>
      <w:r w:rsidR="00E554A7">
        <w:instrText xml:space="preserve"> ADDIN ZOTERO_ITEM CSL_CITATION {"citationID":"iiwSgqHj","properties":{"formattedCitation":"(Chomel-Guillaume et al., 2021b; Clough &amp; Gordon, 2020; Kristensen et al., 2022)","plainCitation":"(Chomel-Guillaume et al., 2021b; Clough &amp; Gordon, 2020; Kristensen et al., 2022)","noteIndex":0},"citationItems":[{"id":899,"uris":["http://zotero.org/users/7152366/items/ZECUY65J"],"itemData":{"id":899,"type":"chapter","container-title":"Les aphasies - Evaluation et rééducation","edition":"2ème édition","publisher":"Elsevier Masson","title":"Sémiologie et glossaire aphasiques","container-author":[{"family":"Chomel-Guillaume","given":"Sophie"},{"family":"Leloup","given":"Gilles"},{"family":"Bernard","given":"Isabelle"}],"author":[{"family":"Chomel-Guillaume","given":"Sophie"},{"family":"Leloup","given":"Gilles"},{"family":"Bernard","given":"Isabelle"}],"issued":{"date-parts":[["2021"]]}}},{"id":904,"uris":["http://zotero.org/users/7152366/items/IUVAMBJQ"],"itemData":{"id":904,"type":"article-journal","abstract":"Background The concept of fluency is widely used to dichotomously classify aphasia syndromes in both research and clinical practice. Despite its ubiquity, reliability of fluency measurement is reduced due to its multi-dimensional nature and the variety of methods used to measure it.Aims The primary aim of the study was to determine what factors contribute to judgements of fluency in aphasia, identifying methodological and linguistic sources of disagreement.Methods &amp; Procedures We compared fluency classifications generated according to fluency scores on the revised Western Aphasia Battery (WAB-R) to clinical impressions of fluency for 254 English-speaking people with aphasia (PwA) from the AphasiaBank database. To determine what contributed to fluency classifications, we examined syndrome diagnoses and measured the predictive strength of 18 spontaneous speech variables extracted from retellings of the Cinderella story. The variables were selected to represent three dimensions predicted to underlie fluency: grammatical competence, lexical retrieval, and the facility of speech production.Outcomes &amp; Results WAB-R fluency classifications agreed with 83% of clinician classifications, although agreement was much greater for fluent than nonfluent classifications. The majority of mismatches were diagnosed with anomic or conduction aphasia by the WAB-R but Broca’s aphasia by clinicians. Modifying the WAB-R scale improved the extent to which WAB-R fluency categories matched clinical impressions. Fluency classifications were predicted by a combination of variables, including aspects of grammaticality, lexical retrieval and speech production. However, fluency classification by WAB-R was largely predicted by severity, whereas the presence or absence of apraxia of speech was the largest predictor of fluency classifications by clinicians.Conclusions Fluency judgements according to WAB-R scoring and those according to clinical impression showed some common influences, but also some differences that contributed to mismatches in fluency categorization. We propose that, rather than using dichotomous fluency categories, which can mask sources of disagreement, fluency should be explicitly identified relative to the underlying deficits (word-finding, grammatical formulation, speech production, or a combination) contributing to each individual PwA’s fluency profile. Identifying what contributes to fluency disruptions is likely to generate more reliable diagnoses and provide more concrete guidance regarding therapy, avenues we are pursuing in ongoing research.","container-title":"Aphasiology","DOI":"10.1080/02687038.2020.1727709","ISSN":"0268-7038","issue":"5","note":"publisher: Routledge\n_eprint: https://doi.org/10.1080/02687038.2020.1727709","page":"515-539","source":"Taylor and Francis+NEJM","title":"Fluent or nonfluent? Part A. Underlying contributors to categorical classifications of fluency in aphasia","title-short":"Fluent or nonfluent?","volume":"34","author":[{"family":"Clough","given":"Sharice"},{"family":"Gordon","given":"Jean K."}],"issued":{"date-parts":[["2020",5,3]]}}},{"id":891,"uris":["http://zotero.org/users/7152366/items/3BAEEGDG"],"itemData":{"id":891,"type":"chapter","container-title":"Pathologies neurologiques","edition":"De Boeck Supérieur","ISBN":"978-2-8073-3074-0","title":"Sémiologie des aphasies selon la classification traditionnelle","container-author":[{"family":"Sabadell","given":"Véronique"},{"family":"Tcherniack","given":"Valérie"},{"family":"Michalon","given":"Sonia"},{"family":"Kristensen","given":"Nora"},{"family":"Renard","given":"Agathe"}],"author":[{"family":"Kristensen","given":"Nora"},{"family":"Renard","given":"Agathe"},{"family":"Sabadell","given":"Véronique"}],"issued":{"date-parts":[["2022"]]}}}],"schema":"https://github.com/citation-style-language/schema/raw/master/csl-citation.json"} </w:instrText>
      </w:r>
      <w:r w:rsidR="00E554A7">
        <w:fldChar w:fldCharType="separate"/>
      </w:r>
      <w:r w:rsidR="00E554A7" w:rsidRPr="00E554A7">
        <w:rPr>
          <w:rFonts w:cs="Arial"/>
        </w:rPr>
        <w:t>(Chomel-Guillaume et al., 2021b; Clough &amp; Gordon, 2020; Kristensen et al., 2022)</w:t>
      </w:r>
      <w:r w:rsidR="00E554A7">
        <w:fldChar w:fldCharType="end"/>
      </w:r>
      <w:r w:rsidR="00E554A7">
        <w:t xml:space="preserve">. Les patients avec une aphasie fluente produisent des écholalies et de nombreux néologismes </w:t>
      </w:r>
      <w:r w:rsidR="00E554A7">
        <w:fldChar w:fldCharType="begin"/>
      </w:r>
      <w:r w:rsidR="00E554A7">
        <w:instrText xml:space="preserve"> ADDIN ZOTERO_ITEM CSL_CITATION {"citationID":"rbzBGOWb","properties":{"formattedCitation":"(Kertesz, 1993)","plainCitation":"(Kertesz, 1993)","noteIndex":0},"citationItems":[{"id":1038,"uris":["http://zotero.org/users/7152366/items/DSQJ8K4Z"],"itemData":{"id":1038,"type":"article-journal","abstract":"A survey is given on the history of knowledge of aphasia and on the necessity and possibilities of classification of aphasic disability. Also the association of clinical syndromes of aphasia with particular damage to the brain is outlined. For Wernicke's aphasia (fluent aphasia with comprehension deficit) a superior posterior temporal lesion is obligatory. The persistent jargon aphasia is associated with a lesion of the supramarginal gyrus. Broca's aphasia is seen with posterior inferior frontal lesions, but additional central and subcortical components are involved in persisting deficit. The lesions producing transcortical motor aphasia involve the supplementary speech area of Penfield. Transcortical sensory aphasia is related to lesions that overlap the watershed area between the middle cerebral and the posterior cerebral arteries.","container-title":"Acta Neurochirurgica. Supplementum","DOI":"10.1007/978-3-7091-9239-9_9","journalAbbreviation":"Acta Neurochir Suppl (Wien)","language":"eng","note":"PMID: 8498201","page":"52-58","source":"PubMed","title":"Clinical forms of aphasia","volume":"56","author":[{"family":"Kertesz","given":"A."}],"issued":{"date-parts":[["1993"]]}}}],"schema":"https://github.com/citation-style-language/schema/raw/master/csl-citation.json"} </w:instrText>
      </w:r>
      <w:r w:rsidR="00E554A7">
        <w:fldChar w:fldCharType="separate"/>
      </w:r>
      <w:r w:rsidR="00E554A7" w:rsidRPr="00E554A7">
        <w:rPr>
          <w:rFonts w:cs="Arial"/>
        </w:rPr>
        <w:t>(Kertesz, 1993)</w:t>
      </w:r>
      <w:r w:rsidR="00E554A7">
        <w:fldChar w:fldCharType="end"/>
      </w:r>
      <w:r w:rsidR="00E554A7">
        <w:t>. Le patient peut également être logorrhéique, c'est-à-dire présenter un débit rapide et difficile à interrompre, se manifestant suite à un</w:t>
      </w:r>
      <w:r w:rsidR="004A0DAF">
        <w:t>e</w:t>
      </w:r>
      <w:r w:rsidR="00E554A7">
        <w:t xml:space="preserve"> stimulation extérieure quelle qu’elle soit </w:t>
      </w:r>
      <w:r w:rsidR="00E554A7">
        <w:fldChar w:fldCharType="begin"/>
      </w:r>
      <w:r w:rsidR="00E554A7">
        <w:instrText xml:space="preserve"> ADDIN ZOTERO_ITEM CSL_CITATION {"citationID":"aYXHcyyQ","properties":{"formattedCitation":"(Sainson &amp; Coadou, 2022)","plainCitation":"(Sainson &amp; Coadou, 2022)","noteIndex":0},"citationItems":[{"id":1045,"uris":["http://zotero.org/users/7152366/items/DIZFKFRF"],"itemData":{"id":1045,"type":"chapter","container-title":"Neurologie et orthophonie - Tome 2 : Prise en soins des troubles acquis de l'adulte.","edition":"1ère édition","ISBN":"978-2-8073-4505-8","page":"143-153","publisher":"De Boeck Supérieur","title":"Symptômes \"challenging\" : le jargon","container-author":[{"family":"Sainson","given":"Claire"},{"family":"Bolloré","given":"Christelle"},{"family":"Trauchessec","given":"Joffrey"}],"author":[{"family":"Sainson","given":"Claire"},{"family":"Coadou","given":"Marie-Elise"}],"issued":{"date-parts":[["2022"]]}}}],"schema":"https://github.com/citation-style-language/schema/raw/master/csl-citation.json"} </w:instrText>
      </w:r>
      <w:r w:rsidR="00E554A7">
        <w:fldChar w:fldCharType="separate"/>
      </w:r>
      <w:r w:rsidR="00E554A7" w:rsidRPr="00E554A7">
        <w:rPr>
          <w:rFonts w:cs="Arial"/>
        </w:rPr>
        <w:t>(Sainson &amp; Coadou, 2022)</w:t>
      </w:r>
      <w:r w:rsidR="00E554A7">
        <w:fldChar w:fldCharType="end"/>
      </w:r>
      <w:r w:rsidR="00E554A7">
        <w:t>.</w:t>
      </w:r>
    </w:p>
    <w:p w14:paraId="68F949AC" w14:textId="7532CD7E" w:rsidR="00E554A7" w:rsidRPr="003E3821" w:rsidRDefault="00E554A7" w:rsidP="003E3821">
      <w:pPr>
        <w:pStyle w:val="Texteunilim"/>
      </w:pPr>
      <w:r>
        <w:tab/>
        <w:t>D’après les chiffres de la Fédération Nationale des Aphasiques de France (FNAF) l’aphasie touche 300 000 personnes en France.</w:t>
      </w:r>
    </w:p>
    <w:p w14:paraId="0737F088" w14:textId="03796574" w:rsidR="00CC53B9" w:rsidRDefault="000B3895" w:rsidP="00CC53B9">
      <w:pPr>
        <w:pStyle w:val="Titre3"/>
      </w:pPr>
      <w:bookmarkStart w:id="18" w:name="_Toc166524552"/>
      <w:r>
        <w:t>Etiologies de l’aphasie</w:t>
      </w:r>
      <w:bookmarkEnd w:id="18"/>
    </w:p>
    <w:p w14:paraId="498E6F96" w14:textId="77777777" w:rsidR="00E554A7" w:rsidRDefault="00E554A7" w:rsidP="00E554A7">
      <w:pPr>
        <w:pStyle w:val="Texteunilim"/>
        <w:ind w:firstLine="708"/>
      </w:pPr>
      <w:r>
        <w:t xml:space="preserve">Les étiologies de l’aphasie sont multiples : traumatiques, infectieuses, neurodégénératives… Les étiologies vasculaires et traumatiques sont les plus fréquentes </w:t>
      </w:r>
      <w:r>
        <w:fldChar w:fldCharType="begin"/>
      </w:r>
      <w:r>
        <w:instrText xml:space="preserve"> ADDIN ZOTERO_ITEM CSL_CITATION {"citationID":"pBbU8Cww","properties":{"formattedCitation":"(Chomel-Guillaume et al., 2021a)","plainCitation":"(Chomel-Guillaume et al., 2021a)","noteIndex":0},"citationItems":[{"id":889,"uris":["http://zotero.org/users/7152366/items/MA5ZI8A5"],"itemData":{"id":889,"type":"book","edition":"2ème édition","publisher":"Elsevier Masson","title":"Les aphasies - Evaluation et rééducation","author":[{"family":"Chomel-Guillaume","given":"Sophie"},{"family":"Leloup","given":"Gilles"},{"family":"Bernard","given":"Isabelle"}],"issued":{"date-parts":[["2021"]]}},"label":"page"}],"schema":"https://github.com/citation-style-language/schema/raw/master/csl-citation.json"} </w:instrText>
      </w:r>
      <w:r>
        <w:fldChar w:fldCharType="separate"/>
      </w:r>
      <w:r w:rsidRPr="00F91500">
        <w:rPr>
          <w:rFonts w:cs="Arial"/>
        </w:rPr>
        <w:t>(Chomel-Guillaume et al., 2021a)</w:t>
      </w:r>
      <w:r>
        <w:fldChar w:fldCharType="end"/>
      </w:r>
      <w:r>
        <w:t xml:space="preserve">. L’AVC est la première cause de l’aphasie. En effet, environ un tiers des patients ayant subi un AVC sont aphasiques </w:t>
      </w:r>
      <w:r>
        <w:fldChar w:fldCharType="begin"/>
      </w:r>
      <w:r>
        <w:instrText>ADDIN ZOTERO_ITEM CSL_CITATION {"citationID":"v1Lw02wz","properties":{"formattedCitation":"(Bonini &amp; Radanovic, 2015)","plainCitation":"(Bonini &amp; Radanovic, 2015)","noteIndex":0},"citationItems":[{"id":390,"uris":["http://zotero.org/users/7152366/items/T4YKI4KB"],"itemData":{"id":390,"type":"article-journal","container-title":"Arquivos de neuro-psiquiatria","DOI":"10.1590/0004-282x20150133","ISSN":"1678-4227","issue":"10","journalAbbreviation":"Arq Neuropsiquiatr","language":"eng","note":"PMID: 26465401","page":"840-847","source":"Europe PMC","title":"Cognitive deficits in post-stroke aphasia","volume":"73","author":[{"family":"Bonini","given":"Milena V"},{"family":"Radanovic","given":"Márcia"}],"issued":{"date-parts":[["2015",10,1]]}}}],"schema":"https://github.com/citation-style-language/schema/raw/master/csl-citation.json"}</w:instrText>
      </w:r>
      <w:r>
        <w:fldChar w:fldCharType="separate"/>
      </w:r>
      <w:r>
        <w:rPr>
          <w:rFonts w:cs="Arial"/>
        </w:rPr>
        <w:t>(Bonini &amp; Radanovic, 2015)</w:t>
      </w:r>
      <w:r>
        <w:fldChar w:fldCharType="end"/>
      </w:r>
      <w:r>
        <w:t xml:space="preserve">. </w:t>
      </w:r>
    </w:p>
    <w:p w14:paraId="785B9725" w14:textId="77777777" w:rsidR="00E554A7" w:rsidRDefault="00E554A7" w:rsidP="00E554A7">
      <w:pPr>
        <w:pStyle w:val="Texteunilim"/>
        <w:ind w:firstLine="708"/>
      </w:pPr>
      <w:r>
        <w:t xml:space="preserve">Dans 90 à 95% des situations, l’aphasie survient à la suite de lésions cérébrales de l’hémisphère gauche, généralement dominant pour le langage </w:t>
      </w:r>
      <w:r>
        <w:fldChar w:fldCharType="begin"/>
      </w:r>
      <w:r>
        <w:instrText>ADDIN ZOTERO_ITEM CSL_CITATION {"citationID":"7REbDTcC","properties":{"formattedCitation":"(Chomel-Guillaume et al., 2021a)","plainCitation":"(Chomel-Guillaume et al., 2021a)","dontUpdate":true,"noteIndex":0},"citationItems":[{"id":889,"uris":["http://zotero.org/users/7152366/items/MA5ZI8A5"],"itemData":{"id":889,"type":"book","edition":"2ème édition","publisher":"Elsevier Masson","title":"Les aphasies - Evaluation et rééducation","author":[{"family":"Chomel-Guillaume","given":"Sophie"},{"family":"Leloup","given":"Gilles"},{"family":"Bernard","given":"Isabelle"}],"issued":{"date-parts":[["2021"]]}}}],"schema":"https://github.com/citation-style-language/schema/raw/master/csl-citation.json"}</w:instrText>
      </w:r>
      <w:r>
        <w:fldChar w:fldCharType="separate"/>
      </w:r>
      <w:r>
        <w:rPr>
          <w:rFonts w:cs="Arial"/>
        </w:rPr>
        <w:t>(Chomel-Guillaume et al., 2021)</w:t>
      </w:r>
      <w:r>
        <w:fldChar w:fldCharType="end"/>
      </w:r>
      <w:r>
        <w:t>.</w:t>
      </w:r>
    </w:p>
    <w:p w14:paraId="31A2DAED" w14:textId="56170718" w:rsidR="00E554A7" w:rsidRPr="00E554A7" w:rsidRDefault="00E554A7" w:rsidP="00E554A7">
      <w:pPr>
        <w:pStyle w:val="Texteunilim"/>
        <w:ind w:firstLine="708"/>
      </w:pPr>
      <w:r>
        <w:t xml:space="preserve">Enfin, des aphasies peuvent survenir dans le cas de traumatismes crâniens (5 à 11% des patients), de pathologies neurodégénératives, de tumeurs cérébrales ou elles peuvent encore être plus rarement d’origine inflammatoire </w:t>
      </w:r>
      <w:r>
        <w:fldChar w:fldCharType="begin"/>
      </w:r>
      <w:r>
        <w:instrText>ADDIN ZOTERO_ITEM CSL_CITATION {"citationID":"lpgaP4jc","properties":{"formattedCitation":"(Peskine &amp; Pradat-Diehl, 2007)","plainCitation":"(Peskine &amp; Pradat-Diehl, 2007)","noteIndex":0},"citationItems":[{"id":663,"uris":["http://zotero.org/users/7152366/items/4I6RBIXN"],"itemData":{"id":663,"type":"chapter","collection-title":"Rencontres en rééducation","container-title":"Aphasies et aphasiques","edition":"Masson","ISBN":"2-294-70091-0","language":"Français","page":"44-54","title":"Etiologies de l'aphasie","author":[{"family":"Peskine","given":"A."},{"family":"Pradat-Diehl","given":"P."}],"issued":{"date-parts":[["2007"]]}}}],"schema":"https://github.com/citation-style-language/schema/raw/master/csl-citation.json"}</w:instrText>
      </w:r>
      <w:r>
        <w:fldChar w:fldCharType="separate"/>
      </w:r>
      <w:r>
        <w:rPr>
          <w:rFonts w:cs="Arial"/>
        </w:rPr>
        <w:t>(Peskine &amp; Pradat-Diehl, 2007)</w:t>
      </w:r>
      <w:r>
        <w:fldChar w:fldCharType="end"/>
      </w:r>
      <w:r>
        <w:t xml:space="preserve">. </w:t>
      </w:r>
    </w:p>
    <w:p w14:paraId="17FD7E12" w14:textId="635B5AE5" w:rsidR="000B3895" w:rsidRDefault="000B3895" w:rsidP="000B3895">
      <w:pPr>
        <w:pStyle w:val="Titre3"/>
      </w:pPr>
      <w:bookmarkStart w:id="19" w:name="_Toc166524553"/>
      <w:r>
        <w:t>Déviations de la communication</w:t>
      </w:r>
      <w:bookmarkEnd w:id="19"/>
    </w:p>
    <w:p w14:paraId="46CE5459" w14:textId="16630532" w:rsidR="000B3895" w:rsidRDefault="000B3895" w:rsidP="000B3895">
      <w:pPr>
        <w:pStyle w:val="Titre4"/>
      </w:pPr>
      <w:bookmarkStart w:id="20" w:name="_Toc166524554"/>
      <w:r>
        <w:t>Communication verbale</w:t>
      </w:r>
      <w:bookmarkEnd w:id="20"/>
    </w:p>
    <w:p w14:paraId="6B588F97" w14:textId="6974358F" w:rsidR="000B3895" w:rsidRDefault="000B3895" w:rsidP="000B3895">
      <w:pPr>
        <w:pStyle w:val="Titre5"/>
      </w:pPr>
      <w:bookmarkStart w:id="21" w:name="_Toc166524555"/>
      <w:r>
        <w:t>Versant réceptif</w:t>
      </w:r>
      <w:bookmarkEnd w:id="21"/>
    </w:p>
    <w:p w14:paraId="775FDED8" w14:textId="77777777" w:rsidR="000B3895" w:rsidRDefault="000B3895" w:rsidP="000B3895">
      <w:pPr>
        <w:pStyle w:val="Texteunilim"/>
        <w:rPr>
          <w:b/>
          <w:bCs/>
          <w:u w:val="single"/>
        </w:rPr>
      </w:pPr>
      <w:r>
        <w:rPr>
          <w:b/>
          <w:bCs/>
          <w:u w:val="single"/>
        </w:rPr>
        <w:t xml:space="preserve">Langage oral : </w:t>
      </w:r>
    </w:p>
    <w:p w14:paraId="3BD0A64C" w14:textId="77777777" w:rsidR="00E554A7" w:rsidRDefault="00E554A7" w:rsidP="00E554A7">
      <w:pPr>
        <w:pStyle w:val="Texteunilim"/>
        <w:ind w:firstLine="708"/>
      </w:pPr>
      <w:r>
        <w:t xml:space="preserve">La personne aphasique peut présenter des troubles de la compréhension de sévérité variable, au niveau lexical et/ou au niveau morphosyntaxique </w:t>
      </w:r>
      <w:r>
        <w:fldChar w:fldCharType="begin"/>
      </w:r>
      <w:r>
        <w:instrText>ADDIN ZOTERO_ITEM CSL_CITATION {"citationID":"0s7RCFFD","properties":{"formattedCitation":"(Rousseaux et al., 2014)","plainCitation":"(Rousseaux et al., 2014)","noteIndex":0},"citationItems":[{"id":914,"uris":["http://zotero.org/users/7152366/items/LTTBRE9B"],"itemData":{"id":914,"type":"chapter","call-number":"616.855 2","collection-title":"Échanges en réadaptation","container-title":"Communiquer malgré l'aphasie","event-place":"Montpellier","ISBN":"978-2-84023-927-7","language":"fre","page":"43-52","publisher":"Sauramps médical","publisher-place":"Montpellier","source":"BnF ISBN","title":"Sémiologie et déficiences de la communication chez la personne aphasique","container-author":[{"family":"Mazaux","given":"J-M"},{"family":"Boissezon","given":"X.","non-dropping-particle":"de"},{"family":"Pradat-Diehl","given":"P."},{"family":"Brun","given":"Vincent"}],"author":[{"family":"Rousseaux","given":"Marc"},{"family":"Cortiana","given":"M"},{"family":"Bénèche","given":"M"}],"issued":{"date-parts":[["2014"]]}}}],"schema":"https://github.com/citation-style-language/schema/raw/master/csl-citation.json"}</w:instrText>
      </w:r>
      <w:r>
        <w:fldChar w:fldCharType="separate"/>
      </w:r>
      <w:r>
        <w:rPr>
          <w:rFonts w:cs="Arial"/>
        </w:rPr>
        <w:t>(Rousseaux et al., 2014)</w:t>
      </w:r>
      <w:r>
        <w:fldChar w:fldCharType="end"/>
      </w:r>
      <w:r>
        <w:t xml:space="preserve">. Ces troubles peuvent conduire à un abandon de l’échange par la personne aphasique ou l’interlocuteur, à des malentendus ou encore à une exclusion de la personne aphasique dans les échanges </w:t>
      </w:r>
      <w:r>
        <w:fldChar w:fldCharType="begin"/>
      </w:r>
      <w:r>
        <w:instrText>ADDIN ZOTERO_ITEM CSL_CITATION {"citationID":"lzMKyJc2","properties":{"formattedCitation":"(Daviet et al., 2007)","plainCitation":"(Daviet et al., 2007)","noteIndex":0},"citationItems":[{"id":713,"uris":["http://zotero.org/users/7152366/items/DGIPSJXA"],"itemData":{"id":713,"type":"chapter","call-number":"616.855","collection-number":"n° 23","collection-title":"Rencontres en rééducation","container-title":"Aphasies et aphasiques","event-place":"Issy-les-Moulineaux","ISBN":"978-2-294-70091-0","language":"fre","page":"76-86","publisher":"Elsevier-Masson","publisher-place":"Issy-les-Moulineaux","source":"BnF ISBN","title":"Communication et aphasie","container-author":[{"family":"Mazaux","given":"Jean-Michel"},{"family":"Pradat-Diehl","given":"Pascale"},{"family":"Brun","given":"Vincent"}],"author":[{"family":"Daviet","given":"Jean-Christophe"},{"family":"Muller","given":"F."},{"family":"Stuit","given":""},{"family":"Darrigrand","given":"B."},{"family":"Mazaux","given":"J-M"}],"issued":{"date-parts":[["2007"]]}}}],"schema":"https://github.com/citation-style-language/schema/raw/master/csl-citation.json"}</w:instrText>
      </w:r>
      <w:r>
        <w:fldChar w:fldCharType="separate"/>
      </w:r>
      <w:r>
        <w:rPr>
          <w:rFonts w:cs="Arial"/>
        </w:rPr>
        <w:t>(Daviet et al., 2007)</w:t>
      </w:r>
      <w:r>
        <w:fldChar w:fldCharType="end"/>
      </w:r>
      <w:r>
        <w:t>.</w:t>
      </w:r>
    </w:p>
    <w:p w14:paraId="4DEA1DDD" w14:textId="77777777" w:rsidR="00CC20A1" w:rsidRDefault="00CC20A1" w:rsidP="00E554A7">
      <w:pPr>
        <w:pStyle w:val="Texteunilim"/>
        <w:ind w:firstLine="708"/>
      </w:pPr>
    </w:p>
    <w:p w14:paraId="277B26EB" w14:textId="77777777" w:rsidR="00E554A7" w:rsidRDefault="00E554A7" w:rsidP="00E554A7">
      <w:pPr>
        <w:pStyle w:val="Texteunilim"/>
        <w:rPr>
          <w:b/>
          <w:bCs/>
          <w:u w:val="single"/>
        </w:rPr>
      </w:pPr>
      <w:r>
        <w:rPr>
          <w:b/>
          <w:bCs/>
          <w:u w:val="single"/>
        </w:rPr>
        <w:lastRenderedPageBreak/>
        <w:t>Langage écrit :</w:t>
      </w:r>
    </w:p>
    <w:p w14:paraId="4DE883E5" w14:textId="67BD68DA" w:rsidR="00E554A7" w:rsidRDefault="00E554A7" w:rsidP="006A5D43">
      <w:pPr>
        <w:pStyle w:val="Texteunilim"/>
        <w:ind w:firstLine="708"/>
      </w:pPr>
      <w:r>
        <w:t xml:space="preserve">Les lésions cérébrales causées par l’AVC peuvent être à l’origine d’une alexie, c’est-à-dire d’une incapacité acquise à lire </w:t>
      </w:r>
      <w:r>
        <w:fldChar w:fldCharType="begin"/>
      </w:r>
      <w:r>
        <w:instrText>ADDIN ZOTERO_ITEM CSL_CITATION {"citationID":"ULY4GLyc","properties":{"formattedCitation":"(Sinanovi\\uc0\\u263{} et al., 2011)","plainCitation":"(Sinanović et al., 2011)","noteIndex":0},"citationItems":[{"id":569,"uris":["http://zotero.org/users/7152366/items/4THJ76FZ"],"itemData":{"id":569,"type":"article-journal","abstract":"Post-stroke language disorders are frequent and include aphasia, alexia, agraphia and acalculia. There are different definitions of aphasias, but the most widely accepted neurologic and/or neuropsychological definition is that aphasia is a loss or impairment of verbal communication, which occurs as a consequence of brain dysfunction. It manifests as impairment of almost all verbal abilities, e.g., abnormal verbal expression, difficulties in understanding spoken or written language, repetition, naming, reading and writing. During the history, many classifications of aphasia syndromes were established. For practical use, classification of aphasias according to fluency, comprehension and abilities of naming it seems to be most suitable (nonfluent aphasias: Broca's, transcortical motor, global and mixed transcortical aphasia; fluent aphasias: anomic, conduction, Wernicke's, transcortical sensory, subcortical aphasia). Aphasia is a common consequence of left hemispheric lesion and most common neuropsychological consequence of stroke, with a prevalence of one-third of all stroke patients in acute phase, although there are reports on even higher figures. Many speech impairments have a tendency of spontaneous recovery. Spontaneous recovery is most remarkable in the first three months after stroke onset. Recovery of aphasias caused by ischemic stroke occurs earlier and it is most intensive in the first two weeks. In aphasias caused by hemorrhagic stroke, spontaneous recovery is slower and occurs from the fourth to the eighth week after stroke. The course and outcome of aphasia depend greatly on the type of aphasia. Regardless of the fact that a significant number of aphasias spontaneously improve, it is necessary to start treatment as soon as possible. The writing and reading disorders in stroke patients (alexias and agraphias) are more frequent than verified on routine examination, not only in less developed but also in large neurologic departments. Alexia is an acquired type of sensory aphasia where damage to the brain causes the patient to lose the ability to read. It is also called word blindness, text blindness or visual aphasia. Alexia refers to an acquired inability to read due to brain damage and must be distinguished from dyslexia, a developmental abnormality in which the individual is unable to learn to read, and from illiteracy, which reflects a poor educational background. Most aphasics are also alexic, but alexia may occur in the absence of aphasia and may occasionally be the sole disability resulting from specific brain lesions. There are different classifications of alexias. Traditionally, alexias are divided into three categories: pure alexia with agraphia, pure alexia without agraphia, and alexia associated with aphasia ('aphasic alexia'). Agraphia is defined as disruption of previously intact writing skills by brain damage. Writing involves several elements: language processing, spelling, visual perception, visuospatial orientation for graphic symbols, motor planning, and motor control of writing. A disturbance of any of these processes can impair writing. Agraphia may occur by itself or in association with aphasias, alexia, agnosia and apraxia. Agraphia can also result from 'peripheral' involvement of the motor act of writing. Like alexia, agraphia must be distinguished from illiteracy, where writing skills were never developed. Acalculia is a clinical syndrome of acquired deficits in mathematical calculation, either mentally or with paper and pencil. These language disturbances can be classified differently, but there are three principal types of acalculia: acalculia associated with language disturbances, including number paraphasia, number agraphia, or number alexia; acalculia secondary to visuospatial dysfunction with malalignment of numbers and columns, and primary anarithmetria entailing disruption of the computation process.","container-title":"Acta Clinica Croatica","ISSN":"0353-9466","issue":"1","journalAbbreviation":"Acta Clin Croat","language":"eng","note":"PMID: 22034787","page":"79-94","source":"PubMed","title":"Post-stroke language disorders","volume":"50","author":[{"family":"Sinanović","given":"Osman"},{"family":"Mrkonjić","given":"Zamir"},{"family":"Zukić","given":"Sanela"},{"family":"Vidović","given":"Mirjana"},{"family":"Imamović","given":"Kata"}],"issued":{"date-parts":[["2011",3]]}}}],"schema":"https://github.com/citation-style-language/schema/raw/master/csl-citation.json"}</w:instrText>
      </w:r>
      <w:r>
        <w:fldChar w:fldCharType="separate"/>
      </w:r>
      <w:r>
        <w:rPr>
          <w:rFonts w:cs="Arial"/>
        </w:rPr>
        <w:t>(Sinanović et al., 2011)</w:t>
      </w:r>
      <w:r>
        <w:fldChar w:fldCharType="end"/>
      </w:r>
      <w:r>
        <w:t xml:space="preserve">. Les patients peuvent écrire mais ne peuvent lire leurs propres écrits. </w:t>
      </w:r>
      <w:r w:rsidR="00636EB0">
        <w:t xml:space="preserve">D’après le modèle à double voie du langage écrit, divers types d’alexie peuvent être présents en fonction de l’atteinte phonologique ou sémantique : alexie phonologique, lexicale, profonde ou encore globale </w:t>
      </w:r>
      <w:r w:rsidR="00636EB0">
        <w:fldChar w:fldCharType="begin"/>
      </w:r>
      <w:r w:rsidR="00636EB0">
        <w:instrText xml:space="preserve"> ADDIN ZOTERO_ITEM CSL_CITATION {"citationID":"09s3nRfp","properties":{"formattedCitation":"(Weill-Chounlamountry, 2022)","plainCitation":"(Weill-Chounlamountry, 2022)","noteIndex":0},"citationItems":[{"id":1056,"uris":["http://zotero.org/users/7152366/items/4QHZIZBF"],"itemData":{"id":1056,"type":"chapter","collection-title":"Orthophonie","container-title":"Neurologie et orthophonie - Tome 1 : Théorie et évaluation des troubles acquis de l'adulte","edition":"1ère édition","ISBN":"978-2-8073-3070-2","page":"181-193","publisher":"De Boeck Supérieur","title":"Langage écrit. De la lecture à l'écriture.","container-author":[{"family":"Sainson","given":"Claire"},{"family":"Bolloré","given":"Christelle"},{"family":"Trauchessec","given":"Joffrey"}],"author":[{"family":"Weill-Chounlamountry","given":"Agnès"}],"issued":{"date-parts":[["2022"]]}}}],"schema":"https://github.com/citation-style-language/schema/raw/master/csl-citation.json"} </w:instrText>
      </w:r>
      <w:r w:rsidR="00636EB0">
        <w:fldChar w:fldCharType="separate"/>
      </w:r>
      <w:r w:rsidR="00636EB0" w:rsidRPr="009920EE">
        <w:rPr>
          <w:rFonts w:cs="Arial"/>
        </w:rPr>
        <w:t>(Weill-Chounlamountry, 2022)</w:t>
      </w:r>
      <w:r w:rsidR="00636EB0">
        <w:fldChar w:fldCharType="end"/>
      </w:r>
      <w:r w:rsidR="00636EB0">
        <w:t xml:space="preserve">. </w:t>
      </w:r>
      <w:r>
        <w:t>Les manifestations sont diverses, en fonction du type d’alexie : lexicalisation, incapacité à lire les lettres isolées et les mots</w:t>
      </w:r>
      <w:r w:rsidR="00561E91">
        <w:t>, etc.</w:t>
      </w:r>
      <w:r>
        <w:t xml:space="preserve"> </w:t>
      </w:r>
      <w:r>
        <w:fldChar w:fldCharType="begin"/>
      </w:r>
      <w:r>
        <w:instrText xml:space="preserve"> ADDIN ZOTERO_ITEM CSL_CITATION {"citationID":"YzXcREn9","properties":{"formattedCitation":"(Renard, 2022c)","plainCitation":"(Renard, 2022c)","noteIndex":0},"citationItems":[{"id":975,"uris":["http://zotero.org/users/7152366/items/ZNT4V7A8"],"itemData":{"id":975,"type":"chapter","container-title":"Pathologies neurologiques","edition":"De Boeck Supérieur","ISBN":"978-2-8073-3074-0","page":"44-52","title":"Les troubles du langage écrit dans les aphasies","author":[{"family":"Renard","given":"Agathe"}],"container-author":[{"family":"Sabadell","given":"Véronique"},{"family":"Tcherniack","given":"Valérie"},{"family":"Michalon","given":"Sonia"},{"family":"Kristensen","given":"Nora"},{"family":"Renard","given":"Agathe"}],"issued":{"date-parts":[["2022"]]}},"label":"page"}],"schema":"https://github.com/citation-style-language/schema/raw/master/csl-citation.json"} </w:instrText>
      </w:r>
      <w:r>
        <w:fldChar w:fldCharType="separate"/>
      </w:r>
      <w:r w:rsidRPr="00EA28AD">
        <w:rPr>
          <w:rFonts w:cs="Arial"/>
        </w:rPr>
        <w:t>(Renard, 2022c)</w:t>
      </w:r>
      <w:r>
        <w:fldChar w:fldCharType="end"/>
      </w:r>
      <w:r>
        <w:t xml:space="preserve">. </w:t>
      </w:r>
      <w:r w:rsidR="006A5D43">
        <w:t>La compréhension d</w:t>
      </w:r>
      <w:r w:rsidR="0079278D">
        <w:t>u</w:t>
      </w:r>
      <w:r w:rsidR="006A5D43">
        <w:t xml:space="preserve"> langage écrit peut donc être altéré</w:t>
      </w:r>
      <w:r w:rsidR="0079278D">
        <w:t>e</w:t>
      </w:r>
      <w:r w:rsidR="006A5D43">
        <w:t xml:space="preserve"> et l</w:t>
      </w:r>
      <w:r w:rsidR="0005017C">
        <w:t>’effet de voisinage orth</w:t>
      </w:r>
      <w:r w:rsidR="00ED6657">
        <w:t xml:space="preserve">ographique </w:t>
      </w:r>
      <w:r w:rsidR="0005017C">
        <w:t xml:space="preserve">et de fréquence graphotactique peut </w:t>
      </w:r>
      <w:r w:rsidR="0079278D">
        <w:t xml:space="preserve">notamment </w:t>
      </w:r>
      <w:r w:rsidR="0005017C">
        <w:t xml:space="preserve">avoir une influence </w:t>
      </w:r>
      <w:r w:rsidR="0079278D">
        <w:t xml:space="preserve">négative </w:t>
      </w:r>
      <w:r w:rsidR="0005017C">
        <w:t xml:space="preserve">sur </w:t>
      </w:r>
      <w:r w:rsidR="0079278D">
        <w:t>cette compréhension</w:t>
      </w:r>
      <w:r w:rsidR="00F86494">
        <w:t xml:space="preserve"> </w:t>
      </w:r>
      <w:r w:rsidR="000B0474">
        <w:fldChar w:fldCharType="begin"/>
      </w:r>
      <w:r w:rsidR="000B0474">
        <w:instrText xml:space="preserve"> ADDIN ZOTERO_ITEM CSL_CITATION {"citationID":"D2SyQEdp","properties":{"formattedCitation":"(Chomel-Guillaume et al., 2021b)","plainCitation":"(Chomel-Guillaume et al., 2021b)","noteIndex":0},"citationItems":[{"id":899,"uris":["http://zotero.org/users/7152366/items/ZECUY65J"],"itemData":{"id":899,"type":"chapter","container-title":"Les aphasies - Evaluation et rééducation","edition":"2ème édition","publisher":"Elsevier Masson","title":"Sémiologie et glossaire aphasiques","container-author":[{"family":"Chomel-Guillaume","given":"Sophie"},{"family":"Leloup","given":"Gilles"},{"family":"Bernard","given":"Isabelle"}],"author":[{"family":"Chomel-Guillaume","given":"Sophie"},{"family":"Leloup","given":"Gilles"},{"family":"Bernard","given":"Isabelle"}],"issued":{"date-parts":[["2021"]]}}}],"schema":"https://github.com/citation-style-language/schema/raw/master/csl-citation.json"} </w:instrText>
      </w:r>
      <w:r w:rsidR="000B0474">
        <w:fldChar w:fldCharType="separate"/>
      </w:r>
      <w:r w:rsidR="000B0474" w:rsidRPr="000B0474">
        <w:rPr>
          <w:rFonts w:cs="Arial"/>
        </w:rPr>
        <w:t>(Chomel-Guillaume et al., 2021b)</w:t>
      </w:r>
      <w:r w:rsidR="000B0474">
        <w:fldChar w:fldCharType="end"/>
      </w:r>
      <w:r w:rsidR="004C127E">
        <w:t xml:space="preserve">. </w:t>
      </w:r>
    </w:p>
    <w:p w14:paraId="2C861FAD" w14:textId="438DDD23" w:rsidR="000B3895" w:rsidRDefault="00E554A7" w:rsidP="00E554A7">
      <w:pPr>
        <w:pStyle w:val="Titre5"/>
      </w:pPr>
      <w:bookmarkStart w:id="22" w:name="_Toc166524556"/>
      <w:r>
        <w:t>Versant expressif</w:t>
      </w:r>
      <w:bookmarkEnd w:id="22"/>
    </w:p>
    <w:p w14:paraId="42198555" w14:textId="77777777" w:rsidR="00E554A7" w:rsidRDefault="00E554A7" w:rsidP="00E554A7">
      <w:pPr>
        <w:pStyle w:val="Texteunilim"/>
        <w:rPr>
          <w:b/>
          <w:bCs/>
          <w:u w:val="single"/>
        </w:rPr>
      </w:pPr>
      <w:r>
        <w:rPr>
          <w:b/>
          <w:bCs/>
          <w:u w:val="single"/>
        </w:rPr>
        <w:t>Langage oral :</w:t>
      </w:r>
    </w:p>
    <w:p w14:paraId="681CDF19" w14:textId="77777777" w:rsidR="00E554A7" w:rsidRDefault="00E554A7" w:rsidP="00E554A7">
      <w:pPr>
        <w:pStyle w:val="Texteunilim"/>
        <w:ind w:firstLine="360"/>
      </w:pPr>
      <w:r>
        <w:t xml:space="preserve">Nous pouvons relever chez les personnes aphasiques des troubles lexicaux, syntaxiques ou encore des anomalies du débit verbal. N’étant pas le sujet principal de notre mémoire, nous n’entrerons pas dans les détails de chaque perturbation. </w:t>
      </w:r>
    </w:p>
    <w:p w14:paraId="36A7BE64" w14:textId="77777777" w:rsidR="00E554A7" w:rsidRDefault="00E554A7" w:rsidP="00E554A7">
      <w:pPr>
        <w:pStyle w:val="Texteunilim"/>
        <w:numPr>
          <w:ilvl w:val="0"/>
          <w:numId w:val="37"/>
        </w:numPr>
        <w:suppressAutoHyphens/>
      </w:pPr>
      <w:r>
        <w:rPr>
          <w:b/>
          <w:bCs/>
        </w:rPr>
        <w:t>Troubles lexicaux</w:t>
      </w:r>
      <w:r>
        <w:t xml:space="preserve"> : nous pouvons citer l’anomie, symptôme principal de l’aphasie. Elle se manifeste par des hésitations, des pauses, des interruptions du discours mais aussi par l’utilisation de conduites palliatives. On peut également retrouver une absence totale de production de mots et l’utilisation de paraphasies diverses </w:t>
      </w:r>
      <w:r>
        <w:fldChar w:fldCharType="begin"/>
      </w:r>
      <w:r>
        <w:instrText>ADDIN ZOTERO_ITEM CSL_CITATION {"citationID":"qZfrtCX9","properties":{"formattedCitation":"(Bogliotti, 2012; Chomel-Guillaume et al., 2021b)","plainCitation":"(Bogliotti, 2012; Chomel-Guillaume et al., 2021b)","dontUpdate":true,"noteIndex":0},"citationItems":[{"id":700,"uris":["http://zotero.org/users/7152366/items/P5TBLX48"],"itemData":{"id":700,"type":"article-journal","abstract":"Si chercher un mot est une difficulté connue de tous les locuteurs, cette capacité est fortement touchée dans certaines pathologies langagières. Les troubles de la dénomination, ou manque du mot, apparaissent dans le tableau clinique de nombreuses pathologies langagières (acquises et développementales), et en sont la manifestation centrale ou le signe prédicteur. Le manque du mot se caractérise par une déviation involontaire de l’intention dénominative du locuteur, et/ou par la difficulté ou l’impossibilité de produire le mot juste. Les troubles de la dénomination connaissent différentes origines : cognitive, ou atteinte du processus de lexicalisation. C’est de ce dernier aspect que traitera cet article de synthèse. La comparaison des manifestations du manque du mot rencontré dans une pathologie acquise (aphasie rencontrée chez l’adulte) et dans une pathologie développementale (dysphasie) nous permettra d’évaluer si les niveaux linguistiques (phonologique, morphologique, lexical, sémantique) intervenant dans la production et la sélection lexicale sont atteints de façon identique. Cette comparaison est intéressante car elle permet d’évaluer la qualité du stock lexical et de ses représentations dans deux populations très différentes : si le stock lexical est bien établi chez l’adulte, il est encore en construction chez l’enfant.","container-title":"Langue française","DOI":"10.3917/lf.174.0095","ISSN":"0023-8368","issue":"2","journalAbbreviation":"Langue française","language":"fr","note":"publisher-place: Paris\npublisher: Armand Colin","page":"95-110","source":"Cairn.info","title":"Les troubles de la dénomination","volume":"174","author":[{"family":"Bogliotti","given":"Caroline"}],"issued":{"date-parts":[["2012"]]}}},{"id":899,"uris":["http://zotero.org/users/7152366/items/ZECUY65J"],"itemData":{"id":899,"type":"chapter","container-title":"Les aphasies - Evaluation et rééducation","edition":"2ème édition","publisher":"Elsevier Masson","title":"Sémiologie et glossaire aphasiques","container-author":[{"family":"Chomel-Guillaume","given":"Sophie"},{"family":"Leloup","given":"Gilles"},{"family":"Bernard","given":"Isabelle"}],"author":[{"family":"Chomel-Guillaume","given":"Sophie"},{"family":"Leloup","given":"Gilles"},{"family":"Bernard","given":"Isabelle"}],"issued":{"date-parts":[["2021"]]}}}],"schema":"https://github.com/citation-style-language/schema/raw/master/csl-citation.json"}</w:instrText>
      </w:r>
      <w:r>
        <w:fldChar w:fldCharType="separate"/>
      </w:r>
      <w:r>
        <w:rPr>
          <w:rFonts w:cs="Arial"/>
        </w:rPr>
        <w:t>(Bogliotti, 2012; Chomel-Guillaume et al., 2021)</w:t>
      </w:r>
      <w:r>
        <w:fldChar w:fldCharType="end"/>
      </w:r>
      <w:r>
        <w:t>.</w:t>
      </w:r>
    </w:p>
    <w:p w14:paraId="5C3FC2EA" w14:textId="77777777" w:rsidR="00E554A7" w:rsidRDefault="00E554A7" w:rsidP="00E554A7">
      <w:pPr>
        <w:pStyle w:val="Texteunilim"/>
        <w:ind w:left="720"/>
      </w:pPr>
      <w:r>
        <w:t xml:space="preserve">La personne aphasique peut également jargonner, c'est-à-dire produire un nombre tel de déviations et d’erreurs phonémiques que l’interlocuteur ne peut comprendre le message </w:t>
      </w:r>
      <w:r>
        <w:fldChar w:fldCharType="begin"/>
      </w:r>
      <w:r>
        <w:instrText>ADDIN ZOTERO_ITEM CSL_CITATION {"citationID":"ZVVy5NLW","properties":{"formattedCitation":"(Lanteri, 1995)","plainCitation":"(Lanteri, 1995)","noteIndex":0},"citationItems":[{"id":910,"uris":["http://zotero.org/users/7152366/items/Y99WLJWF"],"itemData":{"id":910,"type":"book","collection-title":"Questions de personne","edition":"De Boeck Supérieur","title":"Restauration du langage chez l'aphasique","author":[{"family":"Lanteri","given":"Anny"}],"issued":{"date-parts":[["1995"]]}}}],"schema":"https://github.com/citation-style-language/schema/raw/master/csl-citation.json"}</w:instrText>
      </w:r>
      <w:r>
        <w:fldChar w:fldCharType="separate"/>
      </w:r>
      <w:r>
        <w:rPr>
          <w:rFonts w:cs="Arial"/>
        </w:rPr>
        <w:t>(Lanteri, 1995)</w:t>
      </w:r>
      <w:r>
        <w:fldChar w:fldCharType="end"/>
      </w:r>
      <w:r>
        <w:t>.</w:t>
      </w:r>
    </w:p>
    <w:p w14:paraId="15257AE1" w14:textId="77777777" w:rsidR="00E554A7" w:rsidRDefault="00E554A7" w:rsidP="00E554A7">
      <w:pPr>
        <w:pStyle w:val="Texteunilim"/>
        <w:numPr>
          <w:ilvl w:val="0"/>
          <w:numId w:val="37"/>
        </w:numPr>
        <w:suppressAutoHyphens/>
      </w:pPr>
      <w:r>
        <w:rPr>
          <w:b/>
          <w:bCs/>
        </w:rPr>
        <w:t>Troubles syntaxiques</w:t>
      </w:r>
      <w:r>
        <w:t xml:space="preserve"> : 30% des personnes aphasiques chroniques présentent un déficit de production des phrases. Il peut se manifester par des difficultés à agencer les mots dans l’ordre attendu, par des erreurs de flexions ou encore par des difficultés d’accès au verbe </w:t>
      </w:r>
      <w:r>
        <w:fldChar w:fldCharType="begin"/>
      </w:r>
      <w:r>
        <w:instrText>ADDIN ZOTERO_ITEM CSL_CITATION {"citationID":"M7skBsmL","properties":{"formattedCitation":"(Monetta et al., 2022)","plainCitation":"(Monetta et al., 2022)","noteIndex":0},"citationItems":[{"id":980,"uris":["http://zotero.org/users/7152366/items/G4N7KCLF"],"itemData":{"id":980,"type":"chapter","collection-title":"Orthophonie","container-title":"Neurologie et orthophonie - Tome 1 : Théorie et évaluation des troubles acquis de l'adulte","edition":"1ère édition","ISBN":"978-2-8073-3070-2","page":"127-136","publisher":"De Boeck Supérieur","title":"Aspect expressif de la syntaxe","container-author":[{"family":"Sainson","given":"Claire"},{"family":"Bolloré","given":"Christelle"},{"family":"Trauchessec","given":"Joffrey"}],"author":[{"family":"Monetta","given":"Laura"},{"family":"Fossard","given":"Marion"},{"family":"Coulombe","given":"Valérie"}],"issued":{"date-parts":[["2022"]]}}}],"schema":"https://github.com/citation-style-language/schema/raw/master/csl-citation.json"}</w:instrText>
      </w:r>
      <w:r>
        <w:fldChar w:fldCharType="separate"/>
      </w:r>
      <w:r>
        <w:rPr>
          <w:rFonts w:cs="Arial"/>
        </w:rPr>
        <w:t>(Monetta et al., 2022)</w:t>
      </w:r>
      <w:r>
        <w:fldChar w:fldCharType="end"/>
      </w:r>
      <w:r>
        <w:t xml:space="preserve">. </w:t>
      </w:r>
    </w:p>
    <w:p w14:paraId="59E7C47B" w14:textId="77777777" w:rsidR="00E554A7" w:rsidRDefault="00E554A7" w:rsidP="00E554A7">
      <w:pPr>
        <w:pStyle w:val="Texteunilim"/>
        <w:numPr>
          <w:ilvl w:val="0"/>
          <w:numId w:val="37"/>
        </w:numPr>
        <w:suppressAutoHyphens/>
      </w:pPr>
      <w:r>
        <w:rPr>
          <w:b/>
          <w:bCs/>
        </w:rPr>
        <w:t>Anomalies du débit verbal </w:t>
      </w:r>
      <w:r>
        <w:t xml:space="preserve">: la littérature répertorie les stéréotypies, les écholalies, les palilalies, les persévérations, le mutisme </w:t>
      </w:r>
      <w:r>
        <w:fldChar w:fldCharType="begin"/>
      </w:r>
      <w:r>
        <w:instrText>ADDIN ZOTERO_ITEM CSL_CITATION {"citationID":"LWViRNtp","properties":{"formattedCitation":"(Chomel-Guillaume et al., 2021a; Lanteri, 1995)","plainCitation":"(Chomel-Guillaume et al., 2021a; Lanteri, 1995)","noteIndex":0},"citationItems":[{"id":889,"uris":["http://zotero.org/users/7152366/items/MA5ZI8A5"],"itemData":{"id":889,"type":"book","edition":"2ème édition","publisher":"Elsevier Masson","title":"Les aphasies - Evaluation et rééducation","author":[{"family":"Chomel-Guillaume","given":"Sophie"},{"family":"Leloup","given":"Gilles"},{"family":"Bernard","given":"Isabelle"}],"issued":{"date-parts":[["2021"]]}}},{"id":910,"uris":["http://zotero.org/users/7152366/items/Y99WLJWF"],"itemData":{"id":910,"type":"book","collection-title":"Questions de personne","edition":"De Boeck Supérieur","title":"Restauration du langage chez l'aphasique","author":[{"family":"Lanteri","given":"Anny"}],"issued":{"date-parts":[["1995"]]}}}],"schema":"https://github.com/citation-style-language/schema/raw/master/csl-citation.json"}</w:instrText>
      </w:r>
      <w:r>
        <w:fldChar w:fldCharType="separate"/>
      </w:r>
      <w:r>
        <w:rPr>
          <w:rFonts w:cs="Arial"/>
        </w:rPr>
        <w:t>(Chomel-Guillaume et al., 2021a; Lanteri, 1995)</w:t>
      </w:r>
      <w:r>
        <w:fldChar w:fldCharType="end"/>
      </w:r>
      <w:r>
        <w:t xml:space="preserve">. La prosodie des patients peut être accentuée, amoindrie ou bien inexistante </w:t>
      </w:r>
      <w:r>
        <w:fldChar w:fldCharType="begin"/>
      </w:r>
      <w:r>
        <w:instrText>ADDIN ZOTERO_ITEM CSL_CITATION {"citationID":"hfoLdGIa","properties":{"formattedCitation":"(Rousseaux et al., 2014)","plainCitation":"(Rousseaux et al., 2014)","noteIndex":0},"citationItems":[{"id":914,"uris":["http://zotero.org/users/7152366/items/LTTBRE9B"],"itemData":{"id":914,"type":"chapter","call-number":"616.855 2","collection-title":"Échanges en réadaptation","container-title":"Communiquer malgré l'aphasie","event-place":"Montpellier","ISBN":"978-2-84023-927-7","language":"fre","page":"43-52","publisher":"Sauramps médical","publisher-place":"Montpellier","source":"BnF ISBN","title":"Sémiologie et déficiences de la communication chez la personne aphasique","container-author":[{"family":"Mazaux","given":"J-M"},{"family":"Boissezon","given":"X.","non-dropping-particle":"de"},{"family":"Pradat-Diehl","given":"P."},{"family":"Brun","given":"Vincent"}],"author":[{"family":"Rousseaux","given":"Marc"},{"family":"Cortiana","given":"M"},{"family":"Bénèche","given":"M"}],"issued":{"date-parts":[["2014"]]}}}],"schema":"https://github.com/citation-style-language/schema/raw/master/csl-citation.json"}</w:instrText>
      </w:r>
      <w:r>
        <w:fldChar w:fldCharType="separate"/>
      </w:r>
      <w:r>
        <w:rPr>
          <w:rFonts w:cs="Arial"/>
        </w:rPr>
        <w:t>(Rousseaux et al., 2014)</w:t>
      </w:r>
      <w:r>
        <w:fldChar w:fldCharType="end"/>
      </w:r>
      <w:r>
        <w:t>.</w:t>
      </w:r>
    </w:p>
    <w:p w14:paraId="2B698C1C" w14:textId="77777777" w:rsidR="00E554A7" w:rsidRDefault="00E554A7" w:rsidP="00E554A7">
      <w:pPr>
        <w:pStyle w:val="Texteunilim"/>
        <w:rPr>
          <w:b/>
          <w:bCs/>
          <w:u w:val="single"/>
        </w:rPr>
      </w:pPr>
      <w:r>
        <w:rPr>
          <w:b/>
          <w:bCs/>
          <w:u w:val="single"/>
        </w:rPr>
        <w:t>Langage écrit :</w:t>
      </w:r>
    </w:p>
    <w:p w14:paraId="4C92510D" w14:textId="401D972B" w:rsidR="00E554A7" w:rsidRPr="00E554A7" w:rsidRDefault="00E554A7" w:rsidP="00E554A7">
      <w:pPr>
        <w:pStyle w:val="Texteunilim"/>
        <w:ind w:firstLine="708"/>
      </w:pPr>
      <w:r>
        <w:t xml:space="preserve">Plusieurs éléments entrent en jeu lorsqu’il s’agit d’écrire. En effet, l’écriture fait appel à diverses compétences comme les capacités d’épellation, les capacités visuospatiales, la planification motrice, le contrôle moteur ou encore la perception visuelle. De fait, si l’un de ces éléments est déficitaire, l’écriture peut être entravée : on parlera d’agraphie </w:t>
      </w:r>
      <w:r>
        <w:fldChar w:fldCharType="begin"/>
      </w:r>
      <w:r>
        <w:instrText>ADDIN ZOTERO_ITEM CSL_CITATION {"citationID":"qAxZVuM0","properties":{"formattedCitation":"(Chomel-Guillaume et al., 2021b; Sinanovi\\uc0\\u263{} et al., 2011)","plainCitation":"(Chomel-Guillaume et al., 2021b; Sinanović et al., 2011)","dontUpdate":true,"noteIndex":0},"citationItems":[{"id":899,"uris":["http://zotero.org/users/7152366/items/ZECUY65J"],"itemData":{"id":899,"type":"chapter","container-title":"Les aphasies - Evaluation et rééducation","edition":"2ème édition","publisher":"Elsevier Masson","title":"Sémiologie et glossaire aphasiques","container-author":[{"family":"Chomel-Guillaume","given":"Sophie"},{"family":"Leloup","given":"Gilles"},{"family":"Bernard","given":"Isabelle"}],"author":[{"family":"Chomel-Guillaume","given":"Sophie"},{"family":"Leloup","given":"Gilles"},{"family":"Bernard","given":"Isabelle"}],"issued":{"date-parts":[["2021"]]}}},{"id":569,"uris":["http://zotero.org/users/7152366/items/4THJ76FZ"],"itemData":{"id":569,"type":"article-journal","abstract":"Post-stroke language disorders are frequent and include aphasia, alexia, agraphia and acalculia. There are different definitions of aphasias, but the most widely accepted neurologic and/or neuropsychological definition is that aphasia is a loss or impairment of verbal communication, which occurs as a consequence of brain dysfunction. It manifests as impairment of almost all verbal abilities, e.g., abnormal verbal expression, difficulties in understanding spoken or written language, repetition, naming, reading and writing. During the history, many classifications of aphasia syndromes were established. For practical use, classification of aphasias according to fluency, comprehension and abilities of naming it seems to be most suitable (nonfluent aphasias: Broca's, transcortical motor, global and mixed transcortical aphasia; fluent aphasias: anomic, conduction, Wernicke's, transcortical sensory, subcortical aphasia). Aphasia is a common consequence of left hemispheric lesion and most common neuropsychological consequence of stroke, with a prevalence of one-third of all stroke patients in acute phase, although there are reports on even higher figures. Many speech impairments have a tendency of spontaneous recovery. Spontaneous recovery is most remarkable in the first three months after stroke onset. Recovery of aphasias caused by ischemic stroke occurs earlier and it is most intensive in the first two weeks. In aphasias caused by hemorrhagic stroke, spontaneous recovery is slower and occurs from the fourth to the eighth week after stroke. The course and outcome of aphasia depend greatly on the type of aphasia. Regardless of the fact that a significant number of aphasias spontaneously improve, it is necessary to start treatment as soon as possible. The writing and reading disorders in stroke patients (alexias and agraphias) are more frequent than verified on routine examination, not only in less developed but also in large neurologic departments. Alexia is an acquired type of sensory aphasia where damage to the brain causes the patient to lose the ability to read. It is also called word blindness, text blindness or visual aphasia. Alexia refers to an acquired inability to read due to brain damage and must be distinguished from dyslexia, a developmental abnormality in which the individual is unable to learn to read, and from illiteracy, which reflects a poor educational background. Most aphasics are also alexic, but alexia may occur in the absence of aphasia and may occasionally be the sole disability resulting from specific brain lesions. There are different classifications of alexias. Traditionally, alexias are divided into three categories: pure alexia with agraphia, pure alexia without agraphia, and alexia associated with aphasia ('aphasic alexia'). Agraphia is defined as disruption of previously intact writing skills by brain damage. Writing involves several elements: language processing, spelling, visual perception, visuospatial orientation for graphic symbols, motor planning, and motor control of writing. A disturbance of any of these processes can impair writing. Agraphia may occur by itself or in association with aphasias, alexia, agnosia and apraxia. Agraphia can also result from 'peripheral' involvement of the motor act of writing. Like alexia, agraphia must be distinguished from illiteracy, where writing skills were never developed. Acalculia is a clinical syndrome of acquired deficits in mathematical calculation, either mentally or with paper and pencil. These language disturbances can be classified differently, but there are three principal types of acalculia: acalculia associated with language disturbances, including number paraphasia, number agraphia, or number alexia; acalculia secondary to visuospatial dysfunction with malalignment of numbers and columns, and primary anarithmetria entailing disruption of the computation process.","container-title":"Acta Clinica Croatica","ISSN":"0353-9466","issue":"1","journalAbbreviation":"Acta Clin Croat","language":"eng","note":"PMID: 22034787","page":"79-94","source":"PubMed","title":"Post-stroke language disorders","volume":"50","author":[{"family":"Sinanović","given":"Osman"},{"family":"Mrkonjić","given":"Zamir"},{"family":"Zukić","given":"Sanela"},{"family":"Vidović","given":"Mirjana"},{"family":"Imamović","given":"Kata"}],"issued":{"date-parts":[["2011",3]]}}}],"schema":"https://github.com/citation-style-language/schema/raw/master/csl-citation.json"}</w:instrText>
      </w:r>
      <w:r>
        <w:fldChar w:fldCharType="separate"/>
      </w:r>
      <w:r>
        <w:rPr>
          <w:rFonts w:cs="Arial"/>
        </w:rPr>
        <w:t>(Chomel-Guillaume et al., 2021; Sinanović et al., 2011)</w:t>
      </w:r>
      <w:r>
        <w:fldChar w:fldCharType="end"/>
      </w:r>
      <w:r>
        <w:t>.</w:t>
      </w:r>
      <w:r w:rsidR="003D186B">
        <w:t xml:space="preserve"> </w:t>
      </w:r>
      <w:r w:rsidR="00E56FFD">
        <w:t xml:space="preserve"> </w:t>
      </w:r>
      <w:r w:rsidR="0045224D">
        <w:t xml:space="preserve"> Le modèle à double-voie cité précédemment s’applique également dans le cas de troubles de</w:t>
      </w:r>
      <w:r w:rsidR="000228DB">
        <w:t xml:space="preserve"> l’écriture.</w:t>
      </w:r>
    </w:p>
    <w:p w14:paraId="6AFF03DB" w14:textId="182C38C3" w:rsidR="00E554A7" w:rsidRPr="00E554A7" w:rsidRDefault="000B3895" w:rsidP="00E554A7">
      <w:pPr>
        <w:pStyle w:val="Titre4"/>
      </w:pPr>
      <w:bookmarkStart w:id="23" w:name="_Toc166524557"/>
      <w:r>
        <w:lastRenderedPageBreak/>
        <w:t>Communication non verbale</w:t>
      </w:r>
      <w:bookmarkEnd w:id="23"/>
    </w:p>
    <w:p w14:paraId="681B5345" w14:textId="7C32DCC1" w:rsidR="000B3895" w:rsidRDefault="000B3895" w:rsidP="000B3895">
      <w:pPr>
        <w:pStyle w:val="Titre5"/>
      </w:pPr>
      <w:bookmarkStart w:id="24" w:name="_Toc166524558"/>
      <w:r>
        <w:t>Versant réceptif</w:t>
      </w:r>
      <w:bookmarkEnd w:id="24"/>
    </w:p>
    <w:p w14:paraId="23EAF778" w14:textId="64D50B7F" w:rsidR="00E554A7" w:rsidRPr="00E554A7" w:rsidRDefault="00E554A7" w:rsidP="00E554A7">
      <w:pPr>
        <w:pStyle w:val="Texteunilim"/>
        <w:ind w:firstLine="708"/>
      </w:pPr>
      <w:r>
        <w:t>Il apparait que la compréhension de gestes signifiants est perturbée en cas de lésions frontales. En revanche, pour les patients présentant une lésion cortico-sous corticale gauche étendue, il semblerait que la compréhension gestuelle soit atteinte partiellement</w:t>
      </w:r>
      <w:r w:rsidR="007C7894">
        <w:t xml:space="preserve"> sans toutefois </w:t>
      </w:r>
      <w:r w:rsidR="007C3A32">
        <w:t xml:space="preserve"> </w:t>
      </w:r>
      <w:r w:rsidR="00D6208E">
        <w:t>engendre</w:t>
      </w:r>
      <w:r w:rsidR="007C7894">
        <w:t>r</w:t>
      </w:r>
      <w:r w:rsidR="00D6208E">
        <w:t xml:space="preserve"> </w:t>
      </w:r>
      <w:r>
        <w:t>une difficulté communicationnelle importante</w:t>
      </w:r>
      <w:r w:rsidR="009D2F99">
        <w:t xml:space="preserve">. </w:t>
      </w:r>
      <w:r>
        <w:t xml:space="preserve">Il semble que l’appui sur la prosodie permette aux sujets aphasiques d’améliorer leur compréhension </w:t>
      </w:r>
      <w:r>
        <w:fldChar w:fldCharType="begin"/>
      </w:r>
      <w:r>
        <w:instrText xml:space="preserve"> ADDIN ZOTERO_ITEM CSL_CITATION {"citationID":"GAagPvCx","properties":{"formattedCitation":"(Kimelman, 1999)","plainCitation":"(Kimelman, 1999)","noteIndex":0},"citationItems":[{"id":1049,"uris":["http://zotero.org/users/7152366/items/AXBJ834J"],"itemData":{"id":1049,"type":"article-journal","abstract":"Prosody plays a clear role in the auditory comprehension of narratives by aphasic listeners. Previous research, however, has pointed to questions regarding variables which increase task complexity (e.g., memory, reading level) and the influence of the severity of aphasia. This study examined the role of the severity of aphasia and linguistic complexity in narrative comprehension by aphasic listeners. Findings indicate that while all subject groups improved their auditory comprehension when emphasis was present, people with severe aphasia improved significantly more, but only in a low linguistic complexity condition. However, subjects had additional opportunity for improved performance in both low and high linguistic complexity conditions. These results pose additional questions about perceived task difficulty (and performance) and resource allocation strategies.","container-title":"Brain and Language","DOI":"10.1006/brln.1999.2142","ISSN":"0093-934X","issue":"2","journalAbbreviation":"Brain Lang","language":"eng","note":"PMID: 10447991","page":"212-221","source":"PubMed","title":"Prosody, linguistic demands, and auditory comprehension in aphasia","volume":"69","author":[{"family":"Kimelman","given":"M. D."}],"issued":{"date-parts":[["1999",9]]}}}],"schema":"https://github.com/citation-style-language/schema/raw/master/csl-citation.json"} </w:instrText>
      </w:r>
      <w:r>
        <w:fldChar w:fldCharType="separate"/>
      </w:r>
      <w:r w:rsidRPr="00F91DB2">
        <w:rPr>
          <w:rFonts w:cs="Arial"/>
        </w:rPr>
        <w:t>(Kimelman, 1999)</w:t>
      </w:r>
      <w:r>
        <w:fldChar w:fldCharType="end"/>
      </w:r>
      <w:r>
        <w:t>.</w:t>
      </w:r>
      <w:r w:rsidR="009D2F99">
        <w:t xml:space="preserve"> De plus, les personnes aphasiques rencontrent des difficultés à </w:t>
      </w:r>
      <w:r w:rsidR="00FC0613">
        <w:t>prendre en compte les</w:t>
      </w:r>
      <w:r w:rsidR="009D2F99">
        <w:t xml:space="preserve"> feed-back non verbaux émis par leur partenaire de communication</w:t>
      </w:r>
      <w:r w:rsidR="00944976">
        <w:t xml:space="preserve"> et donc à s’adapter à ceux-ci</w:t>
      </w:r>
      <w:r w:rsidR="009D2F99">
        <w:t xml:space="preserve"> </w:t>
      </w:r>
      <w:r w:rsidR="009D2F99">
        <w:fldChar w:fldCharType="begin"/>
      </w:r>
      <w:r w:rsidR="004D7AF7">
        <w:instrText xml:space="preserve"> ADDIN ZOTERO_ITEM CSL_CITATION {"citationID":"u4k5c607","properties":{"formattedCitation":"(Rousseaux et al., 2010, 2014)","plainCitation":"(Rousseaux et al., 2010, 2014)","noteIndex":0},"citationItems":[{"id":690,"uris":["http://zotero.org/users/7152366/items/UDW3C5LT"],"itemData":{"id":690,"type":"article-journal","abstract":"In stroke patients, it has been suggested that communication disorders could result from lexical and syntactic disorders in left hemisphere lesions and from pragmatics problems in right lesions. However, we have little information on patient behaviour in dyadic communication, especially in conversation. Here, we analyzed the various processes participating in communication difficulties at the rehabilitation phase (1–6 months) post-stroke, in order to define the main mechanisms of verbal and non-verbal communication (VC, NVC) disorders and their relationship with aphasic disorders. Sixty-three patients were recruited, who belonged to six groups, with left or right cortico-sub-cortical (L-CSC, R-CSC) or sub-cortical (L-SC, R-SC), frontal (Fro) or posterior fossa (PF) lesions. They were compared with an equivalent control group (gender, age, education level). We used the Lille Communication Test, which comprises three parts: participation to communication (greeting, attention, engagement), verbal communication (verbal comprehension, speech outflow, intelligibility, word production, syntax, verbal pragmatics and verbal feedback) and non-verbal communication (understanding gestures, affective expressivity, producing gestures, pragmatics and feedback). We also used the Functional Communication Profile and the Boston Diagnostic Aphasia Examination (BDAE). Decrease in participation was found in L-CSC, R-CSC and Fro patients. Verbal communication was essentially disrupted in L-SCS and L-SC groups, including by verbal pragmatic disorders, and to a lesser degree in frontal patients. Nonverbal communication was mainly affected in R-CSC patients, especially by pragmatic difficulties. L-CSC patients showed an increase in gesture production, compensating for aphasia. In conclusion, communication disorders were relatively complex and could not be summarised by syntactical and lexical difficulties in left stroke and pragmatic problems in right stroke. The former also showed severe verbal pragmatic difficulties. Frontal stroke also resulted in evident verbal and non-verbal disorders.","container-title":"Journal of Neurology","DOI":"10.1007/s00415-010-5469-8","ISSN":"1432-1459","issue":"7","journalAbbreviation":"J Neurol","language":"en","page":"1099-1107","source":"Springer Link","title":"Communication in conversation in stroke patients","volume":"257","author":[{"family":"Rousseaux","given":"Marc"},{"family":"Daveluy","given":"Walter"},{"family":"Kozlowski","given":"Odile"}],"issued":{"date-parts":[["2010",7,1]]}}},{"id":914,"uris":["http://zotero.org/users/7152366/items/LTTBRE9B"],"itemData":{"id":914,"type":"chapter","call-number":"616.855 2","collection-title":"Échanges en réadaptation","container-title":"Communiquer malgré l'aphasie","event-place":"Montpellier","ISBN":"978-2-84023-927-7","language":"fre","page":"43-52","publisher":"Sauramps médical","publisher-place":"Montpellier","source":"BnF ISBN","title":"Sémiologie et déficiences de la communication chez la personne aphasique","container-author":[{"family":"Mazaux","given":"J-M"},{"family":"Boissezon","given":"X.","non-dropping-particle":"de"},{"family":"Pradat-Diehl","given":"P."},{"family":"Brun","given":"Vincent"}],"author":[{"family":"Rousseaux","given":"Marc"},{"family":"Cortiana","given":"M"},{"family":"Bénèche","given":"M"}],"issued":{"date-parts":[["2014"]]}}}],"schema":"https://github.com/citation-style-language/schema/raw/master/csl-citation.json"} </w:instrText>
      </w:r>
      <w:r w:rsidR="009D2F99">
        <w:fldChar w:fldCharType="separate"/>
      </w:r>
      <w:r w:rsidR="004D7AF7" w:rsidRPr="004D7AF7">
        <w:rPr>
          <w:rFonts w:cs="Arial"/>
        </w:rPr>
        <w:t>(Rousseaux et al., 2010, 2014)</w:t>
      </w:r>
      <w:r w:rsidR="009D2F99">
        <w:fldChar w:fldCharType="end"/>
      </w:r>
      <w:r w:rsidR="009D2F99">
        <w:t>.</w:t>
      </w:r>
    </w:p>
    <w:p w14:paraId="15D52ABE" w14:textId="6E2B1804" w:rsidR="00E554A7" w:rsidRDefault="000B3895" w:rsidP="00E554A7">
      <w:pPr>
        <w:pStyle w:val="Titre5"/>
      </w:pPr>
      <w:bookmarkStart w:id="25" w:name="_Toc166524559"/>
      <w:r>
        <w:t>Versant expressif</w:t>
      </w:r>
      <w:bookmarkEnd w:id="25"/>
    </w:p>
    <w:p w14:paraId="43D57EC5" w14:textId="77777777" w:rsidR="00E554A7" w:rsidRDefault="00E554A7" w:rsidP="00E554A7">
      <w:pPr>
        <w:pStyle w:val="Texteunilim"/>
        <w:ind w:firstLine="708"/>
      </w:pPr>
      <w:r>
        <w:t xml:space="preserve">La personne aphasique peut présenter une apraxie, qu’elle soit motrice, idéomotrice ou idéatoire. Ce trouble de l’exécution motrice des gestes toucherait 28 à 57% des sujets ayant eu un AVC et est à l’origine d’une diminution de la qualité de vie </w:t>
      </w:r>
      <w:r>
        <w:fldChar w:fldCharType="begin"/>
      </w:r>
      <w:r>
        <w:instrText>ADDIN ZOTERO_ITEM CSL_CITATION {"citationID":"B4XKlho1","properties":{"formattedCitation":"(Sabadell, 2022)","plainCitation":"(Sabadell, 2022)","noteIndex":0},"citationItems":[{"id":984,"uris":["http://zotero.org/users/7152366/items/SFCV6LQB"],"itemData":{"id":984,"type":"chapter","container-title":"Pathologies neurologiques","edition":"De Boeck Supérieur","ISBN":"978-2-8073-3074-0","page":"352-358","title":"Bilan des troubles gestuels ou apraxies","container-author":[{"family":"Sabadell","given":"Véronique"},{"family":"Tcherniack","given":"Valérie"},{"family":"Michalon","given":"Sonia"},{"family":"Kristensen","given":"Nora"},{"family":"Renard","given":"Agathe"}],"author":[{"family":"Sabadell","given":"Véronique"}],"issued":{"date-parts":[["2022"]]}}}],"schema":"https://github.com/citation-style-language/schema/raw/master/csl-citation.json"}</w:instrText>
      </w:r>
      <w:r>
        <w:fldChar w:fldCharType="separate"/>
      </w:r>
      <w:r>
        <w:rPr>
          <w:rFonts w:cs="Arial"/>
        </w:rPr>
        <w:t>(Sabadell, 2022)</w:t>
      </w:r>
      <w:r>
        <w:fldChar w:fldCharType="end"/>
      </w:r>
      <w:r>
        <w:t>.</w:t>
      </w:r>
    </w:p>
    <w:p w14:paraId="706D3583" w14:textId="77777777" w:rsidR="00E554A7" w:rsidRDefault="00E554A7" w:rsidP="00E554A7">
      <w:pPr>
        <w:pStyle w:val="Texteunilim"/>
        <w:ind w:firstLine="708"/>
      </w:pPr>
      <w:r>
        <w:t xml:space="preserve">Notons que le système de production gestuelle peut rester intact et fonctionnel même lorsque le langage est déficitaire </w:t>
      </w:r>
      <w:r>
        <w:fldChar w:fldCharType="begin"/>
      </w:r>
      <w:r>
        <w:instrText>ADDIN ZOTERO_ITEM CSL_CITATION {"citationID":"ngHbgVWe","properties":{"formattedCitation":"(Akhavan et al., 2018)","plainCitation":"(Akhavan et al., 2018)","noteIndex":0},"citationItems":[{"id":624,"uris":["http://zotero.org/users/7152366/items/47RHJ8JQ"],"itemData":{"id":624,"type":"article-journal","container-title":"Aphasiology","DOI":"10.1080/02687038.2017.1396573","ISSN":"0268-7038","issue":"11","note":"publisher: Routledge\n_eprint: https://doi.org/10.1080/02687038.2017.1396573","page":"1310-1335","source":"Taylor and Francis+NEJM","title":"Integrity and function of gestures in aphasia","volume":"32","author":[{"family":"Akhavan","given":"Niloofar"},{"family":"Göksun","given":"Tilbe"},{"family":"Nozari","given":"Nazbanou"}],"issued":{"date-parts":[["2018",11,2]]}}}],"schema":"https://github.com/citation-style-language/schema/raw/master/csl-citation.json"}</w:instrText>
      </w:r>
      <w:r>
        <w:fldChar w:fldCharType="separate"/>
      </w:r>
      <w:r>
        <w:rPr>
          <w:rFonts w:cs="Arial"/>
        </w:rPr>
        <w:t>(Akhavan et al., 2018)</w:t>
      </w:r>
      <w:r>
        <w:fldChar w:fldCharType="end"/>
      </w:r>
      <w:r>
        <w:t>.</w:t>
      </w:r>
    </w:p>
    <w:p w14:paraId="28AADCA6" w14:textId="77777777" w:rsidR="00E554A7" w:rsidRDefault="00E554A7" w:rsidP="00E554A7">
      <w:pPr>
        <w:pStyle w:val="Texteunilim"/>
        <w:ind w:firstLine="708"/>
      </w:pPr>
      <w:r>
        <w:t xml:space="preserve">On remarque également une augmentation des bruits buccaux chez le sujet aphasique, comme des claquements de langue ou encore des raclements de gorge, ce qui pourrait être un moyen de tenter de compenser les défauts expressifs </w:t>
      </w:r>
      <w:r>
        <w:fldChar w:fldCharType="begin"/>
      </w:r>
      <w:r>
        <w:instrText>ADDIN ZOTERO_ITEM CSL_CITATION {"citationID":"XlO4ficK","properties":{"formattedCitation":"(Mazaux et al., 2006)","plainCitation":"(Mazaux et al., 2006)","noteIndex":0},"citationItems":[{"id":622,"uris":["http://zotero.org/users/7152366/items/ALHTDY7J"],"itemData":{"id":622,"type":"chapter","container-title":"Évaluation des troubles neuropsychologiques en vie quotidienne","event-place":"Paris","ISBN":"978-2-287-34365-0","language":"fr","note":"DOI: 10.1007/2-287-34365-2_8","page":"73-82","publisher":"Springer","publisher-place":"Paris","source":"Springer Link","title":"Difficultés de communication des personnes aphasiques","URL":"https://doi.org/10.1007/2-287-34365-2_8","author":[{"family":"Mazaux","given":"J. -M."},{"family":"Daviet","given":"J. -C."},{"family":"Darrigrand","given":"B."},{"family":"Stuit","given":"A."},{"family":"Muller","given":"F."},{"family":"Dutheil","given":"S."},{"family":"Joseph","given":"P. -A."},{"family":"Barat","given":"M."}],"editor":[{"family":"Pradat-Diehl","given":"Pascale"},{"family":"Peskine","given":"Anne"}],"accessed":{"date-parts":[["2023",4,20]]},"issued":{"date-parts":[["2006"]]}}}],"schema":"https://github.com/citation-style-language/schema/raw/master/csl-citation.json"}</w:instrText>
      </w:r>
      <w:r>
        <w:fldChar w:fldCharType="separate"/>
      </w:r>
      <w:r>
        <w:rPr>
          <w:rFonts w:cs="Arial"/>
        </w:rPr>
        <w:t>(Mazaux et al., 2006)</w:t>
      </w:r>
      <w:r>
        <w:fldChar w:fldCharType="end"/>
      </w:r>
      <w:r>
        <w:t>.</w:t>
      </w:r>
    </w:p>
    <w:p w14:paraId="60AC72C3" w14:textId="7CBE6DB4" w:rsidR="00E554A7" w:rsidRPr="00E554A7" w:rsidRDefault="00E554A7" w:rsidP="00E554A7">
      <w:pPr>
        <w:pStyle w:val="Texteunilim"/>
        <w:ind w:firstLine="708"/>
      </w:pPr>
      <w:r>
        <w:t xml:space="preserve">Les mimiques et regards sont toujours présents mais avec une dimension conative plus importante dans le but d’agir sur l’interlocuteur et de susciter son attention </w:t>
      </w:r>
      <w:r>
        <w:fldChar w:fldCharType="begin"/>
      </w:r>
      <w:r>
        <w:instrText>ADDIN ZOTERO_ITEM CSL_CITATION {"citationID":"mDcQj7Xo","properties":{"formattedCitation":"(Daviet et al., 2007)","plainCitation":"(Daviet et al., 2007)","noteIndex":0},"citationItems":[{"id":713,"uris":["http://zotero.org/users/7152366/items/DGIPSJXA"],"itemData":{"id":713,"type":"chapter","call-number":"616.855","collection-number":"n° 23","collection-title":"Rencontres en rééducation","container-title":"Aphasies et aphasiques","event-place":"Issy-les-Moulineaux","ISBN":"978-2-294-70091-0","language":"fre","page":"76-86","publisher":"Elsevier-Masson","publisher-place":"Issy-les-Moulineaux","source":"BnF ISBN","title":"Communication et aphasie","container-author":[{"family":"Mazaux","given":"Jean-Michel"},{"family":"Pradat-Diehl","given":"Pascale"},{"family":"Brun","given":"Vincent"}],"author":[{"family":"Daviet","given":"Jean-Christophe"},{"family":"Muller","given":"F."},{"family":"Stuit","given":""},{"family":"Darrigrand","given":"B."},{"family":"Mazaux","given":"J-M"}],"issued":{"date-parts":[["2007"]]}}}],"schema":"https://github.com/citation-style-language/schema/raw/master/csl-citation.json"}</w:instrText>
      </w:r>
      <w:r>
        <w:fldChar w:fldCharType="separate"/>
      </w:r>
      <w:r>
        <w:rPr>
          <w:rFonts w:cs="Arial"/>
        </w:rPr>
        <w:t>(Daviet et al., 2007)</w:t>
      </w:r>
      <w:r>
        <w:fldChar w:fldCharType="end"/>
      </w:r>
      <w:r w:rsidR="007230ED">
        <w:t>.</w:t>
      </w:r>
    </w:p>
    <w:p w14:paraId="54C7CF4F" w14:textId="7C30323B" w:rsidR="000B3895" w:rsidRDefault="000B3895" w:rsidP="000B3895">
      <w:pPr>
        <w:pStyle w:val="Titre3"/>
      </w:pPr>
      <w:bookmarkStart w:id="26" w:name="_Toc166524560"/>
      <w:r>
        <w:t>Troubles associés</w:t>
      </w:r>
      <w:bookmarkEnd w:id="26"/>
    </w:p>
    <w:p w14:paraId="7374E22E" w14:textId="77777777" w:rsidR="00E554A7" w:rsidRDefault="00E554A7" w:rsidP="00E554A7">
      <w:pPr>
        <w:pStyle w:val="Texteunilim"/>
        <w:ind w:firstLine="708"/>
      </w:pPr>
      <w:r>
        <w:t xml:space="preserve">Les processus langagiers dépendent d’autres fonctions cognitives comme l’attention, la mémoire, les habiletés visuo-spatiales ou encore les fonctions exécutives </w:t>
      </w:r>
      <w:r>
        <w:fldChar w:fldCharType="begin"/>
      </w:r>
      <w:r>
        <w:instrText>ADDIN ZOTERO_ITEM CSL_CITATION {"citationID":"GoNs7Wl0","properties":{"formattedCitation":"(Bonini &amp; Radanovic, 2015)","plainCitation":"(Bonini &amp; Radanovic, 2015)","noteIndex":0},"citationItems":[{"id":390,"uris":["http://zotero.org/users/7152366/items/T4YKI4KB"],"itemData":{"id":390,"type":"article-journal","container-title":"Arquivos de neuro-psiquiatria","DOI":"10.1590/0004-282x20150133","ISSN":"1678-4227","issue":"10","journalAbbreviation":"Arq Neuropsiquiatr","language":"eng","note":"PMID: 26465401","page":"840-847","source":"Europe PMC","title":"Cognitive deficits in post-stroke aphasia","volume":"73","author":[{"family":"Bonini","given":"Milena V"},{"family":"Radanovic","given":"Márcia"}],"issued":{"date-parts":[["2015",10,1]]}}}],"schema":"https://github.com/citation-style-language/schema/raw/master/csl-citation.json"}</w:instrText>
      </w:r>
      <w:r>
        <w:fldChar w:fldCharType="separate"/>
      </w:r>
      <w:r>
        <w:rPr>
          <w:rFonts w:cs="Arial"/>
        </w:rPr>
        <w:t>(Bonini &amp; Radanovic, 2015)</w:t>
      </w:r>
      <w:r>
        <w:fldChar w:fldCharType="end"/>
      </w:r>
      <w:r>
        <w:t>.</w:t>
      </w:r>
    </w:p>
    <w:p w14:paraId="6615E30A" w14:textId="3731C1B5" w:rsidR="00E554A7" w:rsidRDefault="00E554A7" w:rsidP="00E554A7">
      <w:pPr>
        <w:pStyle w:val="Texteunilim"/>
        <w:ind w:firstLine="708"/>
      </w:pPr>
      <w:r>
        <w:t xml:space="preserve">Les fonctions exécutives permettent d’adapter son comportement aux changements, aux difficultés et aux nouvelles tâches </w:t>
      </w:r>
      <w:r>
        <w:fldChar w:fldCharType="begin"/>
      </w:r>
      <w:r>
        <w:instrText>ADDIN ZOTERO_ITEM CSL_CITATION {"citationID":"eXishuIy","properties":{"formattedCitation":"(Skidmore et al., 2023)","plainCitation":"(Skidmore et al., 2023)","noteIndex":0},"citationItems":[{"id":948,"uris":["http://zotero.org/users/7152366/items/LG9X2GXU"],"itemData":{"id":948,"type":"article-journal","container-title":"Stroke","DOI":"10.1161/STROKEAHA.122.037946","issue":"1","note":"publisher: American Heart Association","page":"20-29","source":"ahajournals.org (Atypon)","title":"Executive Function Poststroke: Concepts, Recovery, and Interventions","title-short":"Executive Function Poststroke","volume":"54","author":[{"family":"Skidmore","given":"Elizabeth R."},{"family":"Eskes","given":"Gail"},{"family":"Brodtmann","given":"Amy"}],"issued":{"date-parts":[["2023",1]]}}}],"schema":"https://github.com/citation-style-language/schema/raw/master/csl-citation.json"}</w:instrText>
      </w:r>
      <w:r>
        <w:fldChar w:fldCharType="separate"/>
      </w:r>
      <w:r>
        <w:rPr>
          <w:rFonts w:cs="Arial"/>
        </w:rPr>
        <w:t>(Skidmore et al., 2023)</w:t>
      </w:r>
      <w:r>
        <w:fldChar w:fldCharType="end"/>
      </w:r>
      <w:r>
        <w:t xml:space="preserve">. Un trouble des fonctions exécutives implique généralement des limitations significatives dans les activités de la vie quotidienne et </w:t>
      </w:r>
      <w:r w:rsidR="00616C6B">
        <w:t xml:space="preserve">dans les activités </w:t>
      </w:r>
      <w:r>
        <w:t xml:space="preserve">sociales </w:t>
      </w:r>
      <w:r>
        <w:fldChar w:fldCharType="begin"/>
      </w:r>
      <w:r>
        <w:instrText>ADDIN ZOTERO_ITEM CSL_CITATION {"citationID":"E9S9w8bj","properties":{"formattedCitation":"(Cramer et al., 2023)","plainCitation":"(Cramer et al., 2023)","noteIndex":0},"citationItems":[{"id":950,"uris":["http://zotero.org/users/7152366/items/SYH8MC4U"],"itemData":{"id":950,"type":"article-journal","abstract":"Cognition is a central feature of human existence and brain function. Cognitive deficits are common after stroke and may strongly impact functional outcome. Recent years have seen substantial advances in our understanding of cognitive functions in the healthy state, and this new body of knowledge promises to open new avenues for understanding and treating poststroke impairments, including cognitive deficits. The 5 reviews in this Focused Update from an international cast of experts provide excellent updates on cognitive syndromes that commonly contribute to poststroke disability: neglect, aphasia, apraxia, loss of executive function, and memory disorders. Cognitive impairment remains a major source of morbidity after stroke; these reviews approach this problem by considering clinical presentations, pathophysiology, measurement tools, and treatment approaches. In doing so, they highlight a number of key questions and critical gaps. A number of issues emerge as common across cognitive domains poststroke and are summarized herein. There is a need for improved methods to measure cognitive impairments, as well as for improved insights into pathophysiology of symptom onset and mechanisms of recovery after stroke, including validated biomarkers. These 5 state of the art summaries are sure to prove useful toward these goals.","container-title":"Stroke","DOI":"10.1161/STROKEAHA.122.041775","issue":"1","note":"publisher: American Heart Association","page":"5-9","source":"ahajournals.org (Atypon)","title":"Cognitive Deficits After Stroke","volume":"54","author":[{"family":"Cramer","given":"Steven C."},{"family":"Richards","given":"Lorie G."},{"family":"Bernhardt","given":"Julie"},{"family":"Duncan","given":"Pamela"}],"issued":{"date-parts":[["2023",1]]}}}],"schema":"https://github.com/citation-style-language/schema/raw/master/csl-citation.json"}</w:instrText>
      </w:r>
      <w:r>
        <w:fldChar w:fldCharType="separate"/>
      </w:r>
      <w:r>
        <w:rPr>
          <w:rFonts w:cs="Arial"/>
        </w:rPr>
        <w:t>(Cramer et al., 2023)</w:t>
      </w:r>
      <w:r>
        <w:fldChar w:fldCharType="end"/>
      </w:r>
      <w:r>
        <w:t xml:space="preserve">. La communication fait appel aux fonctions exécutives et notamment à la flexibilité. Celle-ci permet en effet aux différents partenaires de communication de répondre de façon adaptée lors d’un changement de sujet </w:t>
      </w:r>
      <w:r>
        <w:fldChar w:fldCharType="begin"/>
      </w:r>
      <w:r>
        <w:instrText xml:space="preserve"> ADDIN ZOTERO_ITEM CSL_CITATION {"citationID":"joaWK9Pg","properties":{"formattedCitation":"(Spitzer et al., 2020)","plainCitation":"(Spitzer et al., 2020)","noteIndex":0},"citationItems":[{"id":709,"uris":["http://zotero.org/users/7152366/items/NDQLBDF8"],"itemData":{"id":709,"type":"article-journal","abstract":"Besides language deficits, persons with aphasia can present with impairments in executive functions such as cognitive flexibility. Since these impairments can restrict communicative abilities, diagnostics for aphasia should include their assessment. However, tests of executive functions, including symptoms expressed in everyday communication, are lacking for aphasia. Thus, our aim was to fill this gap and study the basic psychometric properties of the novel Cognitive Flexibility in Aphasia Screening. For a pilot evaluation, 26 German patients were examined with tests for language and cognitive flexibility as well as the novel screening. Moreover, 20 non-aphasic persons conducted the latter. We performed a Receiver Operating Characteristic analysis to investigate specificity and sensitivity, and multidimensional scaling to examine similarities between the screening and language/cognitive skills. We found good specificity and sensitivity and showed that the screening is correlated with language skills and verbal cognitive flexibility, revealing promising construct validity and feasibility of the new screening.","container-title":"Neuropsychological Rehabilitation","DOI":"10.1080/09602011.2019.1601572","ISSN":"1464-0694","issue":"9","journalAbbreviation":"Neuropsychol Rehabil","language":"eng","note":"PMID: 30986127","page":"1701-1719","source":"PubMed","title":"Executive functions in aphasia: A novel aphasia screening for cognitive flexibility in everyday communication","title-short":"Executive functions in aphasia","volume":"30","author":[{"family":"Spitzer","given":"L."},{"family":"Binkofski","given":"F."},{"family":"Willmes","given":"K."},{"family":"Bruehl","given":"S."}],"issued":{"date-parts":[["2020",10]]}}}],"schema":"https://github.com/citation-style-language/schema/raw/master/csl-citation.json"} </w:instrText>
      </w:r>
      <w:r>
        <w:fldChar w:fldCharType="separate"/>
      </w:r>
      <w:r w:rsidRPr="009B1330">
        <w:rPr>
          <w:rFonts w:cs="Arial"/>
        </w:rPr>
        <w:t>(Spitzer et al., 2020)</w:t>
      </w:r>
      <w:r>
        <w:fldChar w:fldCharType="end"/>
      </w:r>
      <w:r w:rsidR="00F85C94">
        <w:t>.</w:t>
      </w:r>
    </w:p>
    <w:p w14:paraId="70B3D8DC" w14:textId="77777777" w:rsidR="00E554A7" w:rsidRDefault="00E554A7" w:rsidP="00E554A7">
      <w:pPr>
        <w:pStyle w:val="Texteunilim"/>
        <w:ind w:firstLine="708"/>
      </w:pPr>
      <w:r>
        <w:t xml:space="preserve">Les troubles mnésiques sont présents chez 25 à 30% des patients en phase aiguë et 9 à 15% des patients en phase chronique </w:t>
      </w:r>
      <w:r>
        <w:fldChar w:fldCharType="begin"/>
      </w:r>
      <w:r>
        <w:instrText>ADDIN ZOTERO_ITEM CSL_CITATION {"citationID":"0PziduCF","properties":{"formattedCitation":"(O\\uc0\\u8217{}Sullivan et al., 2023)","plainCitation":"(O’Sullivan et al., 2023)","noteIndex":0},"citationItems":[{"id":952,"uris":["http://zotero.org/users/7152366/items/YLXQQL9Q"],"itemData":{"id":952,"type":"article-journal","abstract":"Memory impairment occurs in over a third of patients after symptomatic stroke. Memory deficits rarely occur in isolation but are an important component of the poststroke cognitive syndrome because of the strong relationship with the risk of poststroke dementia. In this review, we summarize available data on impairment of episodic memory, with a particular emphasis on the natural history of memory impairment after stroke and the factors influencing trajectory informed by an updated systematic review. We next discuss the pathophysiology of memory impairment and mechanisms of both decline and recovery of function. We then turn to the practical issue of measurement of memory deficits after stroke, emerging biomarkers, and therapeutic approaches. Our review identifies critical gaps, particularly in studies of the natural history that properly map the long-term trajectory of memory and the associations with factors that modulate prognosis. Few studies have used advanced neuroimaging and this, in conjunction with other biomarker approaches, has the potential to provide a much richer understanding of the mechanisms at play and promising therapeutic avenues.","container-title":"Stroke","DOI":"10.1161/STROKEAHA.122.041497","issue":"1","note":"publisher: American Heart Association","page":"44-54","source":"ahajournals.org (Atypon)","title":"Cognitive Recovery After Stroke: Memory","title-short":"Cognitive Recovery After Stroke","volume":"54","author":[{"family":"O’Sullivan","given":"Michael J."},{"family":"Li","given":"Xuqian"},{"family":"Galligan","given":"Dana"},{"family":"Pendlebury","given":"Sarah T."}],"issued":{"date-parts":[["2023",1]]}}}],"schema":"https://github.com/citation-style-language/schema/raw/master/csl-citation.json"}</w:instrText>
      </w:r>
      <w:r>
        <w:fldChar w:fldCharType="separate"/>
      </w:r>
      <w:r>
        <w:rPr>
          <w:rFonts w:cs="Arial"/>
        </w:rPr>
        <w:t>(O’Sullivan et al., 2023)</w:t>
      </w:r>
      <w:r>
        <w:fldChar w:fldCharType="end"/>
      </w:r>
      <w:r>
        <w:t xml:space="preserve">. Une atteinte de la mémoire à court terme verbale sémantique pourrait influencer les processus de traitement impliqués dans la compréhension de phrases chez les aphasiques </w:t>
      </w:r>
      <w:r>
        <w:fldChar w:fldCharType="begin"/>
      </w:r>
      <w:r>
        <w:instrText xml:space="preserve"> ADDIN ZOTERO_ITEM CSL_CITATION {"citationID":"yzSmG3if","properties":{"formattedCitation":"(Trauchessec, 2018)","plainCitation":"(Trauchessec, 2018)","noteIndex":0},"citationItems":[{"id":918,"uris":["http://zotero.org/users/7152366/items/8XB9PD3H"],"itemData":{"id":918,"type":"article-journal","abstract":"Résumé\nAu-delà des troubles du langage qui affectent certains patients atteints d’accident vasculaire cérébral, plusieurs études se sont intéressées aux déficits cognitifs qui accompagnent l’aphasie. Ainsi, l’attention, l’inhibition, la flexibilité ou les différents systèmes mnésiques peuvent être atteints et entraver les possibilités de récupération du patient. Nous aborderons dans ce chapitre les concepts qui sous-tendent ces fonctions cognitives et leur impact chez l’aphasique. Nous tenterons également de décrire les outils d’évaluation à disposition du praticien et leurs limites dans un contexte de troubles du langage.\n\nMots-clés : aphasie, troubles cognitifs, attention, inhibition, flexibilité, mémoire de travail, mémoire à court terme, mémoire épisodique, mémoire sémantique.\n\nAbstract\nBeyond the language disorders that affect some patients with stroke, several studies have focused on the cognitive deficits in aphasia. Attention, inhibition, flexibility or different memory systems can be achieved and affect patient recovery possibilities. In this chapter, we will discuss the concepts that underlie these cognitive functions and their impact on aphasia. We will also attempt to describe the evaluation tools available to the practitioner and their limits, particularly with regard to the use of language.\n\nKey words: aphasia, cognitive impairments, attention, inhibition, flexibility, working memory, short-term memory, episodic memory, semantic memory.","source":"ResearchGate","title":"Aphasie et troubles cognitifs : des concepts à l’évaluation","title-short":"Aphasie et troubles cognitifs","author":[{"family":"Trauchessec","given":"Joffrey"}],"issued":{"date-parts":[["2018",6,1]]}}}],"schema":"https://github.com/citation-style-language/schema/raw/master/csl-citation.json"} </w:instrText>
      </w:r>
      <w:r>
        <w:fldChar w:fldCharType="separate"/>
      </w:r>
      <w:r w:rsidRPr="00613DA4">
        <w:rPr>
          <w:rFonts w:cs="Arial"/>
        </w:rPr>
        <w:t>(Trauchessec, 2018)</w:t>
      </w:r>
      <w:r>
        <w:fldChar w:fldCharType="end"/>
      </w:r>
      <w:r>
        <w:t xml:space="preserve">. En cas d’atteinte du buffer épisodique, les personnes aphasiques peuvent également rencontrer des difficultés à passer d’une modalité de communication à une autre ou encore à organiser et comprendre un discours </w:t>
      </w:r>
      <w:r>
        <w:fldChar w:fldCharType="begin"/>
      </w:r>
      <w:r>
        <w:instrText xml:space="preserve"> ADDIN ZOTERO_ITEM CSL_CITATION {"citationID":"HBCGQT1J","properties":{"formattedCitation":"(Henderson et al., 2017)","plainCitation":"(Henderson et al., 2017)","noteIndex":0},"citationItems":[{"id":1053,"uris":["http://zotero.org/users/7152366/items/VBJZJ2G4"],"itemData":{"id":1053,"type":"article-journal","abstract":"Evidence suggests that persons with aphasia (PWAs) present with working memory impairments that affect a variety of language tasks. Most of these studies have focused on the phonological loop component of working memory and little attention has been paid to the episodic buffer component. The episodic buffer, as a limited capacity, multimodal system that binds and integrates information from the phonological loop, visuospatial sketchpad, and long-term memory would likely be involved in discourse processing. The purposes of this article were to (1) review discourse level deficits associated with aphasia, (2) describe how a deficit at the level of the episodic buffer could cause such deficits, (3) to review discourse treatment approaches for PWAs, and (4) present preliminary results from a novel discourse treatment study for PWAs.","container-title":"Seminars in Speech and Language","DOI":"10.1055/s-0036-1597257","ISSN":"1098-9056","issue":"1","journalAbbreviation":"Semin Speech Lang","language":"eng","note":"PMID: 28201836","page":"40-51","source":"PubMed","title":"Working Memory in Aphasia: Considering Discourse Processing and Treatment Implications","title-short":"Working Memory in Aphasia","volume":"38","author":[{"family":"Henderson","given":"Amy"},{"family":"Kim","given":"Hana"},{"family":"Kintz","given":"Stephen"},{"family":"Frisco","given":"Nicole"},{"family":"Wright","given":"Heather Harris"}],"issued":{"date-parts":[["2017",2]]}}}],"schema":"https://github.com/citation-style-language/schema/raw/master/csl-citation.json"} </w:instrText>
      </w:r>
      <w:r>
        <w:fldChar w:fldCharType="separate"/>
      </w:r>
      <w:r w:rsidRPr="00294394">
        <w:rPr>
          <w:rFonts w:cs="Arial"/>
        </w:rPr>
        <w:t>(Henderson et al., 2017)</w:t>
      </w:r>
      <w:r>
        <w:fldChar w:fldCharType="end"/>
      </w:r>
      <w:r>
        <w:t>.</w:t>
      </w:r>
    </w:p>
    <w:p w14:paraId="3E937525" w14:textId="77777777" w:rsidR="00E554A7" w:rsidRDefault="00E554A7" w:rsidP="00E554A7">
      <w:pPr>
        <w:pStyle w:val="Texteunilim"/>
        <w:ind w:firstLine="708"/>
      </w:pPr>
      <w:r>
        <w:t xml:space="preserve">L’atteinte de la mémoire visuo-spatiale aurait un impact négatif sur les possibilités de récupération de la personne aphasique et sur l’apprentissage de nouvelles compétences </w:t>
      </w:r>
      <w:r>
        <w:fldChar w:fldCharType="begin"/>
      </w:r>
      <w:r>
        <w:instrText xml:space="preserve"> ADDIN ZOTERO_ITEM CSL_CITATION {"citationID":"dzyF1oxv","properties":{"formattedCitation":"(Trauchessec, 2022)","plainCitation":"(Trauchessec, 2022)","noteIndex":0},"citationItems":[{"id":1055,"uris":["http://zotero.org/users/7152366/items/WP7C2DTA"],"itemData":{"id":1055,"type":"chapter","container-title":"Neurologie et orthophonie - Tome 2 : Prise en soins des troubles acquis de l'adulte.","edition":"1ère édition","ISBN":"978-2-8073-4505-8","page":"286-299","publisher":"De Boeck Supérieur","title":"Fonctions cognitives","container-author":[{"family":"Sainson","given":"Claire"},{"family":"Bolloré","given":"Christelle"},{"family":"Trauchessec","given":"Joffrey"}],"author":[{"family":"Trauchessec","given":"Joffrey"}],"issued":{"date-parts":[["2022"]]}}}],"schema":"https://github.com/citation-style-language/schema/raw/master/csl-citation.json"} </w:instrText>
      </w:r>
      <w:r>
        <w:fldChar w:fldCharType="separate"/>
      </w:r>
      <w:r w:rsidRPr="00970F42">
        <w:rPr>
          <w:rFonts w:cs="Arial"/>
        </w:rPr>
        <w:t>(Trauchessec, 2022)</w:t>
      </w:r>
      <w:r>
        <w:fldChar w:fldCharType="end"/>
      </w:r>
      <w:r>
        <w:t>.</w:t>
      </w:r>
    </w:p>
    <w:p w14:paraId="3A01E4C8" w14:textId="77777777" w:rsidR="00E554A7" w:rsidRDefault="00E554A7" w:rsidP="00E554A7">
      <w:pPr>
        <w:pStyle w:val="Texteunilim"/>
        <w:ind w:firstLine="708"/>
      </w:pPr>
      <w:r>
        <w:lastRenderedPageBreak/>
        <w:t xml:space="preserve">Les troubles attentionnels peuvent quant à eux engendrer des troubles de compréhension orale ainsi que des difficultés à suivre des conversations </w:t>
      </w:r>
      <w:r>
        <w:fldChar w:fldCharType="begin"/>
      </w:r>
      <w:r>
        <w:instrText>ADDIN ZOTERO_ITEM CSL_CITATION {"citationID":"RVKxLTdB","properties":{"formattedCitation":"(Weill-Chounlamountry et al., 2014)","plainCitation":"(Weill-Chounlamountry et al., 2014)","noteIndex":0},"citationItems":[{"id":716,"uris":["http://zotero.org/users/7152366/items/2FHTQYGC"],"itemData":{"id":716,"type":"chapter","call-number":"616.855 2","collection-title":"Échanges en réadaptation","container-title":"Communiquer malgré l'aphasie","event-place":"Montpellier","ISBN":"978-2-84023-927-7","language":"fre","page":"64-75","publisher":"Sauramps médical","publisher-place":"Montpellier","source":"BnF ISBN","title":"Rôle des autres fonctions cognitives dans l'aphasie","editor":[{"family":"Entretiens de rééducation et réadaptation fonctionnelles","given":""}],"author":[{"family":"Weill-Chounlamountry","given":"A."},{"family":"Caron","given":"E."},{"family":"Pradat-Diehl","given":"Pascale"}],"issued":{"date-parts":[["2014"]]}}}],"schema":"https://github.com/citation-style-language/schema/raw/master/csl-citation.json"}</w:instrText>
      </w:r>
      <w:r>
        <w:fldChar w:fldCharType="separate"/>
      </w:r>
      <w:r>
        <w:rPr>
          <w:rFonts w:cs="Arial"/>
        </w:rPr>
        <w:t>(Weill-Chounlamountry et al., 2014)</w:t>
      </w:r>
      <w:r>
        <w:fldChar w:fldCharType="end"/>
      </w:r>
    </w:p>
    <w:p w14:paraId="47385FDB" w14:textId="30BB7CD4" w:rsidR="00E554A7" w:rsidRDefault="00E554A7" w:rsidP="00E554A7">
      <w:pPr>
        <w:pStyle w:val="Texteunilim"/>
        <w:ind w:firstLine="708"/>
        <w:rPr>
          <w:rFonts w:cs="Arial"/>
        </w:rPr>
      </w:pPr>
      <w:r>
        <w:t xml:space="preserve">Enfin, l’apraxie de la parole et l’apraxie bucco-faciale peuvent également être associées à l’aphasie. L’apraxie de la parole engendre notamment une atteinte prosodique, avec une fluence réduite et de nombreuses pauses et autocorrections dans le discours. Les patients présentent également des difficultés d’articulation et produisent des erreurs concernant les lieux et modes d’articulation ainsi que le voisement des phonèmes, notamment sur les consonnes. </w:t>
      </w:r>
      <w:r>
        <w:fldChar w:fldCharType="begin"/>
      </w:r>
      <w:r>
        <w:instrText xml:space="preserve"> ADDIN ZOTERO_ITEM CSL_CITATION {"citationID":"pvqPoCKA","properties":{"formattedCitation":"(Renard, 2022a)","plainCitation":"(Renard, 2022a)","noteIndex":0},"citationItems":[{"id":895,"uris":["http://zotero.org/users/7152366/items/82WGID2H"],"itemData":{"id":895,"type":"chapter","container-title":"Pathologies neurologiques","edition":"De Boeck Supérieur","ISBN":"978-2-8073-3074-0","page":"53-58","title":"Intervention orthophonique dans l'apraxie bucco-faciale et dans l'apraxie de la parole","container-author":[{"family":"Sabadell","given":"Véronique"},{"family":"Tcherniack","given":"Valérie"},{"family":"Michalon","given":"Sonia"},{"family":"Kristensen","given":"Nora"},{"family":"Renard","given":"Agathe"}],"author":[{"family":"Renard","given":"Agathe"}],"issued":{"date-parts":[["2022"]]}},"label":"page"}],"schema":"https://github.com/citation-style-language/schema/raw/master/csl-citation.json"} </w:instrText>
      </w:r>
      <w:r>
        <w:fldChar w:fldCharType="separate"/>
      </w:r>
      <w:r w:rsidRPr="00515258">
        <w:rPr>
          <w:rFonts w:cs="Arial"/>
        </w:rPr>
        <w:t>(Renard, 2022a)</w:t>
      </w:r>
      <w:r>
        <w:fldChar w:fldCharType="end"/>
      </w:r>
      <w:r>
        <w:t xml:space="preserve">. </w:t>
      </w:r>
    </w:p>
    <w:p w14:paraId="379FA7C7" w14:textId="5650397D" w:rsidR="00E554A7" w:rsidRDefault="00E554A7" w:rsidP="00E554A7">
      <w:pPr>
        <w:pStyle w:val="Titre3"/>
      </w:pPr>
      <w:bookmarkStart w:id="27" w:name="_Toc166524561"/>
      <w:r>
        <w:t>Retentissements sur la qualité de vie</w:t>
      </w:r>
      <w:bookmarkEnd w:id="27"/>
    </w:p>
    <w:p w14:paraId="66A76654" w14:textId="77777777" w:rsidR="00E554A7" w:rsidRDefault="00E554A7" w:rsidP="00E554A7">
      <w:pPr>
        <w:pStyle w:val="Texteunilim"/>
        <w:ind w:firstLine="708"/>
      </w:pPr>
      <w:r>
        <w:t xml:space="preserve">La qualité de vie des patients ayant subi un AVC est significativement réduite dans les premiers mois suivant l’AVC. Bien qu’elle s’améliore au fil des années, elle demeure néanmoins en deçà de celle de la population générale. </w:t>
      </w:r>
    </w:p>
    <w:p w14:paraId="3F0D8819" w14:textId="77777777" w:rsidR="00E554A7" w:rsidRDefault="00E554A7" w:rsidP="00E554A7">
      <w:pPr>
        <w:pStyle w:val="Texteunilim"/>
        <w:ind w:firstLine="708"/>
      </w:pPr>
      <w:r>
        <w:t xml:space="preserve">L’AVC entrave l’autonomie des patients et ce dans beaucoup d’activités de la vie quotidienne : faire les courses, se promener ou encore cuisiner est devenu difficile pour un certain nombre d’entre eux </w:t>
      </w:r>
      <w:r>
        <w:fldChar w:fldCharType="begin"/>
      </w:r>
      <w:r>
        <w:instrText>ADDIN ZOTERO_ITEM CSL_CITATION {"citationID":"It8IoPET","properties":{"formattedCitation":"(Astr\\uc0\\u246{}m et al., 1992)","plainCitation":"(Aström et al., 1992)","noteIndex":0},"citationItems":[{"id":387,"uris":["http://zotero.org/users/7152366/items/9MA8ND7G"],"itemData":{"id":387,"type":"article-journal","container-title":"Stroke","DOI":"10.1161/01.str.23.4.527","ISSN":"0039-2499","issue":"4","journalAbbreviation":"Stroke","language":"eng","note":"PMID: 1561684","page":"527-531","source":"PubMed","title":"Psychosocial function and life satisfaction after stroke","volume":"23","author":[{"family":"Aström","given":"M."},{"family":"Asplund","given":"K."},{"family":"Aström","given":"T."}],"issued":{"date-parts":[["1992",4]]}}}],"schema":"https://github.com/citation-style-language/schema/raw/master/csl-citation.json"}</w:instrText>
      </w:r>
      <w:r>
        <w:fldChar w:fldCharType="separate"/>
      </w:r>
      <w:r>
        <w:rPr>
          <w:rFonts w:cs="Arial"/>
        </w:rPr>
        <w:t>(Aström et al., 1992)</w:t>
      </w:r>
      <w:r>
        <w:fldChar w:fldCharType="end"/>
      </w:r>
      <w:r>
        <w:t xml:space="preserve">. L’aphasie post-AVC est en effet associée à un faible indice de Barthel </w:t>
      </w:r>
      <w:r>
        <w:fldChar w:fldCharType="begin"/>
      </w:r>
      <w:r>
        <w:instrText>ADDIN ZOTERO_ITEM CSL_CITATION {"citationID":"rZTP3WIb","properties":{"formattedCitation":"(Gialanella et al., 2010)","plainCitation":"(Gialanella et al., 2010)","noteIndex":0},"citationItems":[{"id":403,"uris":["http://zotero.org/users/7152366/items/VHZYP8HJ"],"itemData":{"id":403,"type":"article-journal","container-title":"Disability and Rehabilitation","DOI":"10.3109/09638288.2010.488712","ISSN":"1464-5165","issue":"2","journalAbbreviation":"Disabil Rehabil","language":"eng","note":"PMID: 20521995","page":"122-129","source":"PubMed","title":"Predicting outcome after stroke: the role of aphasia","title-short":"Predicting outcome after stroke","volume":"33","author":[{"family":"Gialanella","given":"Bernardo"},{"family":"Bertolinelli","given":"Maurizio"},{"family":"Lissi","given":"Marianna"},{"family":"Prometti","given":"Paola"}],"issued":{"date-parts":[["2010"]]}}}],"schema":"https://github.com/citation-style-language/schema/raw/master/csl-citation.json"}</w:instrText>
      </w:r>
      <w:r>
        <w:fldChar w:fldCharType="separate"/>
      </w:r>
      <w:r>
        <w:rPr>
          <w:rFonts w:cs="Arial"/>
        </w:rPr>
        <w:t>(Gialanella et al., 2010)</w:t>
      </w:r>
      <w:r>
        <w:fldChar w:fldCharType="end"/>
      </w:r>
      <w:r>
        <w:t xml:space="preserve">. L’indice de Barthel est une échelle d’évaluation de l’autonomie fonctionnelle des patients dans les activités de la vie quotidienne.  Plus le score est élevé, plus le patient est autonome </w:t>
      </w:r>
      <w:r>
        <w:fldChar w:fldCharType="begin"/>
      </w:r>
      <w:r>
        <w:instrText>ADDIN ZOTERO_ITEM CSL_CITATION {"citationID":"2zdX70wk","properties":{"formattedCitation":"(Sol\\uc0\\u237{}s et al., 2005)","plainCitation":"(Solís et al., 2005)","noteIndex":0},"citationItems":[{"id":957,"uris":["http://zotero.org/users/7152366/items/43BTEPG6"],"itemData":{"id":957,"type":"article-journal","container-title":"Plasticidad y Restauración Neurológica","ISSN":"1665-3254","issue":"1-2","journalAbbreviation":"Plasticidad y Restauración Neurológica","language":"ES","note":"publisher: Medigraphic","page":"81-85","source":"www.medigraphic.com","title":"Índice de Barthel (IB): Un instrumento esencial para la evaluación funcional y la rehabilitación","title-short":"Índice de Barthel (IB)","volume":"4","author":[{"family":"Solís","given":"Claudia Lorena Barrero"},{"family":"Arrioja","given":"Servando García"},{"family":"Manzano","given":"Alejandro Ojeda"}],"issued":{"date-parts":[["2005"]]}}}],"schema":"https://github.com/citation-style-language/schema/raw/master/csl-citation.json"}</w:instrText>
      </w:r>
      <w:r>
        <w:fldChar w:fldCharType="separate"/>
      </w:r>
      <w:r>
        <w:rPr>
          <w:rFonts w:cs="Arial"/>
        </w:rPr>
        <w:t>(Solís et al., 2005)</w:t>
      </w:r>
      <w:r>
        <w:fldChar w:fldCharType="end"/>
      </w:r>
      <w:r>
        <w:t>.</w:t>
      </w:r>
    </w:p>
    <w:p w14:paraId="052AE9EC" w14:textId="77777777" w:rsidR="00E554A7" w:rsidRDefault="00E554A7" w:rsidP="00E554A7">
      <w:pPr>
        <w:pStyle w:val="Texteunilim"/>
        <w:ind w:firstLine="708"/>
      </w:pPr>
      <w:r>
        <w:t xml:space="preserve">Notons que l’aphasie post-AVC est un facteur aggravant des troubles et entravant la rééducation : sur 262 patients ayant subi un AVC, 95% de ceux n’ayant pas d’aphasie retournent à domicile, tandis que ce chiffre n’est que de 74% lorsqu’une aphasie est associée. </w:t>
      </w:r>
      <w:r>
        <w:fldChar w:fldCharType="begin"/>
      </w:r>
      <w:r>
        <w:instrText>ADDIN ZOTERO_ITEM CSL_CITATION {"citationID":"FJZLz3OF","properties":{"formattedCitation":"(Gialanella et al., 2010)","plainCitation":"(Gialanella et al., 2010)","noteIndex":0},"citationItems":[{"id":403,"uris":["http://zotero.org/users/7152366/items/VHZYP8HJ"],"itemData":{"id":403,"type":"article-journal","container-title":"Disability and Rehabilitation","DOI":"10.3109/09638288.2010.488712","ISSN":"1464-5165","issue":"2","journalAbbreviation":"Disabil Rehabil","language":"eng","note":"PMID: 20521995","page":"122-129","source":"PubMed","title":"Predicting outcome after stroke: the role of aphasia","title-short":"Predicting outcome after stroke","volume":"33","author":[{"family":"Gialanella","given":"Bernardo"},{"family":"Bertolinelli","given":"Maurizio"},{"family":"Lissi","given":"Marianna"},{"family":"Prometti","given":"Paola"}],"issued":{"date-parts":[["2010"]]}}}],"schema":"https://github.com/citation-style-language/schema/raw/master/csl-citation.json"}</w:instrText>
      </w:r>
      <w:r>
        <w:fldChar w:fldCharType="separate"/>
      </w:r>
      <w:r>
        <w:rPr>
          <w:rFonts w:cs="Arial"/>
        </w:rPr>
        <w:t>(Gialanella et al., 2010)</w:t>
      </w:r>
      <w:r>
        <w:fldChar w:fldCharType="end"/>
      </w:r>
      <w:r>
        <w:t xml:space="preserve">. </w:t>
      </w:r>
    </w:p>
    <w:p w14:paraId="5A5CB71C" w14:textId="77777777" w:rsidR="00E554A7" w:rsidRDefault="00E554A7" w:rsidP="00E554A7">
      <w:pPr>
        <w:pStyle w:val="Texteunilim"/>
        <w:ind w:firstLine="708"/>
      </w:pPr>
      <w:r>
        <w:t xml:space="preserve">L’anxiété et la dépression sont également bien plus élevées chez les patients aphasiques post-AVC que chez les non-aphasiques, avec encore une fois une diminution de la qualité de vie et de la participation à la vie sociale </w:t>
      </w:r>
      <w:r>
        <w:fldChar w:fldCharType="begin"/>
      </w:r>
      <w:r>
        <w:instrText>ADDIN ZOTERO_ITEM CSL_CITATION {"citationID":"eIwz2xIY","properties":{"formattedCitation":"(Shehata et al., 2015; Wray et al., 2019)","plainCitation":"(Shehata et al., 2015; Wray et al., 2019)","noteIndex":0},"citationItems":[{"id":906,"uris":["http://zotero.org/users/7152366/items/NXSPEBE7"],"itemData":{"id":906,"type":"article-journal","abstract":"BACKGROUND: Post-stroke patients with aphasia have higher levels of psychological distress. We aimed to find the relation between post-stroke aphasia and depression, anxiety and personality traits.\nMETHODS: One month after stroke, 61 consecutive patients with stroke were included in this study. Thirty post-stroke patients with aphasia and 31 patients without aphasia. We used the following scales a clinical-friendly: Aphasic test, Eysenck Personality Questionnaire, Hamilton anxiety and Beck Depression Inventory.\nRESULTS: Depression and anxiety were more prominent among patients with aphasia than stroke without aphasia. Psychosis was more prominent among post-stroke patients with aphasia.\nLIMITATIONS: Our results may not exclusively exclude pre-morbid personality traits.\nCONCLUSIONS: Our study highlights the growing need to develop community rehabilitation services in the developing world, which address both physical and psychological morbidity.","container-title":"Journal of Affective Disorders","DOI":"10.1016/j.jad.2014.10.027","ISSN":"1573-2517","journalAbbreviation":"J Affect Disord","language":"eng","note":"PMID: 25451431","page":"312-314","source":"PubMed","title":"The effect of aphasia upon personality traits, depression and anxiety among stroke patients","volume":"172","author":[{"family":"Shehata","given":"Ghaydaa A."},{"family":"El Mistikawi","given":"Taha"},{"family":"Risha","given":"Al Sayed K."},{"family":"Hassan","given":"Huda S."}],"issued":{"date-parts":[["2015",2,1]]}}},{"id":348,"uris":["http://zotero.org/users/7152366/items/C7QLJGG8"],"itemData":{"id":348,"type":"article-journal","abstract":"But : explorer comment les survivants d’AVC avec des difficultés de communication (aphasie, dysarthrie, apraxie de la parole) gèrent leur vie la première année. \nMéthode : 21 participants (14 AVC survenu il y a moins d’un an et 7 aidants familiaux) prennent par à des entretiens semi dirigés\n\nRésultats : 6 thèmes identifiés :\n-\tStratégies pour gérer les changements de communication : la perte de discours et langage soudaine a été décrite par les survivants d’AVC comme choquante et une conséquence inattendue de l’AVC. Depuis l’AVC, parler est devenu frustrant et difficile. Perte de la capacité à exprimer sa personnalité, à contribuer à une conversation. Les survivants utilisent des stratégies : certains fuient les conversations, ou évitent les activités nécessitant de parler ou comprendre le langage. D’autres ralentissent leur parole (stratégie donnée par l’ortho), laissent une pause plus longue entre les mots. La stratégie la plus utilisée est de demander de l’aide à la famille/amis (aident l’aphasique à se faire comprendre pour autrui, rassurent l’aphasique…)\n\n-\tTest de la communication en dehors de la maison : survivants d’AVC de moins de 6 moins font peu d’activité impliquant la communication en dehors de la maison. Certains survivants ont testé les frontières que leurs troubles imposent, et connaissent désormais les situations où ils réussissent et celles où ils ont besoin d’aide. \n\n-\tEquilibre entre soutien et indépendance : les restrictions de la communication sont souvent perçues comme causant des restrictions dans l’indépendance. \n\n-\tEspoir de guérison : maintenir l’espoir de progression est important dans l’après aphasie.\n-\tObtention de soutien de la part des pros de santé\n-\tAdapter les activités et rester occupé","container-title":"International journal of language &amp; communication disorders","DOI":"10.1111/1460-6984.12487","ISSN":"1460-6984","issue":"5","language":"en","note":"publisher: Int J Lang Commun Disord\nPMID: 31273892","source":"pubmed.ncbi.nlm.nih.gov","title":"How do stroke survivors with communication difficulties manage life after stroke in the first year? A qualitative study","title-short":"How do stroke survivors with communication difficulties manage life after stroke in the first year?","URL":"https://pubmed.ncbi.nlm.nih.gov/31273892/","volume":"54","author":[{"family":"Wray","given":"Faye"},{"family":"Clarke","given":"David"},{"family":"Forster","given":"Anne"}],"accessed":{"date-parts":[["2022",10,19]]},"issued":{"date-parts":[["2019",9]]}}}],"schema":"https://github.com/citation-style-language/schema/raw/master/csl-citation.json"}</w:instrText>
      </w:r>
      <w:r>
        <w:fldChar w:fldCharType="separate"/>
      </w:r>
      <w:r>
        <w:rPr>
          <w:rFonts w:cs="Arial"/>
        </w:rPr>
        <w:t>(Shehata et al., 2015; Wray et al., 2019)</w:t>
      </w:r>
      <w:r>
        <w:fldChar w:fldCharType="end"/>
      </w:r>
      <w:r>
        <w:t>.</w:t>
      </w:r>
    </w:p>
    <w:p w14:paraId="31E985BD" w14:textId="77777777" w:rsidR="00E554A7" w:rsidRDefault="00E554A7" w:rsidP="00E554A7">
      <w:pPr>
        <w:pStyle w:val="Texteunilim"/>
        <w:ind w:firstLine="708"/>
      </w:pPr>
      <w:r>
        <w:t xml:space="preserve">Les personnes aphasiques se trouvent exclues lors des discussions animées et ne parviennent pas à s’intégrer et s’exprimer suffisamment vite, ce qui favorise le sentiment d’isolement et d’incompréhension. Les loisirs en communauté sont donc délaissés au profit de loisirs individuels. Plus l’aphasie est sévère, plus la participation à la vie sociale est difficile et donc diminuée </w:t>
      </w:r>
      <w:r>
        <w:fldChar w:fldCharType="begin"/>
      </w:r>
      <w:r>
        <w:instrText>ADDIN ZOTERO_ITEM CSL_CITATION {"citationID":"gpIMphCH","properties":{"formattedCitation":"(Mazaux et al., 2014)","plainCitation":"(Mazaux et al., 2014)","noteIndex":0},"citationItems":[{"id":909,"uris":["http://zotero.org/users/7152366/items/C4JV7WK5"],"itemData":{"id":909,"type":"chapter","call-number":"616.855 2","collection-title":"Échanges en réadaptation","container-title":"Communiquer malgré l'aphasie","event-place":"Montpellier","ISBN":"978-2-84023-927-7","language":"fre","publisher":"Sauramps médical","publisher-place":"Montpellier","source":"BnF ISBN","title":"Limitations d'activité de communication et participation des personnes aphasiques","container-author":[{"family":"Mazaux","given":"J-M"},{"family":"Boissezon","given":"X.","non-dropping-particle":"de"},{"family":"Pradat-Diehl","given":"P."},{"family":"Brun","given":"Vincent"}],"author":[{"family":"Mazaux","given":"J-M"},{"family":"Dacharry","given":"P."},{"family":"Lagadec","given":"T."},{"family":"Glize","given":"Bertrand"},{"family":"Dana-Gordon","given":"C"},{"family":"Prouteau","given":"A"},{"family":"Cugy","given":"E"},{"family":"Darrigrand","given":"B."},{"family":"Dehail","given":"Patrick"}],"issued":{"date-parts":[["2014"]]}}}],"schema":"https://github.com/citation-style-language/schema/raw/master/csl-citation.json"}</w:instrText>
      </w:r>
      <w:r>
        <w:fldChar w:fldCharType="separate"/>
      </w:r>
      <w:r>
        <w:rPr>
          <w:rFonts w:cs="Arial"/>
        </w:rPr>
        <w:t>(Mazaux et al., 2014)</w:t>
      </w:r>
      <w:r>
        <w:fldChar w:fldCharType="end"/>
      </w:r>
      <w:r>
        <w:t>.</w:t>
      </w:r>
    </w:p>
    <w:p w14:paraId="66BC71F5" w14:textId="77777777" w:rsidR="00E554A7" w:rsidRDefault="00E554A7" w:rsidP="00E554A7">
      <w:pPr>
        <w:pStyle w:val="Texteunilim"/>
        <w:ind w:firstLine="708"/>
      </w:pPr>
      <w:r>
        <w:t xml:space="preserve">La littérature indique qu’entre 22 et 53% des personnes ayant eu un AVC peuvent retourner au travail entre 6 et 12 mois après l’AVC </w:t>
      </w:r>
      <w:r>
        <w:fldChar w:fldCharType="begin"/>
      </w:r>
      <w:r>
        <w:instrText xml:space="preserve"> ADDIN ZOTERO_ITEM CSL_CITATION {"citationID":"ODix4dRm","properties":{"formattedCitation":"(Wang et al., 2014)","plainCitation":"(Wang et al., 2014)","noteIndex":0},"citationItems":[{"id":1051,"uris":["http://zotero.org/users/7152366/items/X47GRKKY"],"itemData":{"id":1051,"type":"article-journal","abstract":"BACKGROUND: As the field of rehabilitation shifts its focus towards improving functional capacity instead of managing disability, return to work (RTW) and return to the community emerge as key goals in a person's recovery from major disabling illness such as stroke.\nOBJECTIVE: To compile important factors believed to influence RTW after a stroke.\nMETHODS: Based on a comprehensive literature review, we clustered similar factors and organized these factors based on the International Classification of Function, Disability and Health (ICF) framework: body functions or structure, activity participation, environmental factors and personal and psychosocial factors.\nRESULTS: Overall, stroke severity, as assessed by the degree of residual disability such as weakness, neurological deficit or impairments (speech, cognition, apraxia, agnosia), has been shown to be the most consistent negative predictor of RTW. Many factors such as the number of working years remaining until retirement, depression, medical history, and occupation need to be taken into consideration for stroke survivors, as they can influence RTW decision making. Stroke survivors who are flexible and realistic in their vocational goal and emotionally accept their disability appear more likely to return to work.\nCONCLUSIONS: There are many barriers to employment for stroke survivors ranging from physical and cognitive impairments to psychosocial and environmental factors.","container-title":"Work (Reading, Mass.)","DOI":"10.3233/WOR-131627","ISSN":"1875-9270","issue":"4","journalAbbreviation":"Work","language":"eng","note":"PMID: 23531585","page":"553-559","source":"PubMed","title":"Important factors influencing the return to work after stroke","volume":"47","author":[{"family":"Wang","given":"Ying-Chih"},{"family":"Kapellusch","given":"Jay"},{"family":"Garg","given":"Arun"}],"issued":{"date-parts":[["2014"]]}}}],"schema":"https://github.com/citation-style-language/schema/raw/master/csl-citation.json"} </w:instrText>
      </w:r>
      <w:r>
        <w:fldChar w:fldCharType="separate"/>
      </w:r>
      <w:r w:rsidRPr="00250796">
        <w:rPr>
          <w:rFonts w:cs="Arial"/>
        </w:rPr>
        <w:t>(Wang et al., 2014)</w:t>
      </w:r>
      <w:r>
        <w:fldChar w:fldCharType="end"/>
      </w:r>
      <w:r>
        <w:t xml:space="preserve">. </w:t>
      </w:r>
    </w:p>
    <w:p w14:paraId="28D4538D" w14:textId="629A3B48" w:rsidR="00E554A7" w:rsidRPr="00E554A7" w:rsidRDefault="00E554A7" w:rsidP="00E554A7">
      <w:pPr>
        <w:pStyle w:val="Texteunilim"/>
        <w:ind w:firstLine="708"/>
      </w:pPr>
      <w:r>
        <w:t>L’aphasie peut donc se manifester sous divers symptômes et n’affecte pas seulement le langage du patient mais altère également sa qualité de vie. Il convient donc de se pencher sur les diverses méthodes de prise en soin de ces patients.</w:t>
      </w:r>
    </w:p>
    <w:p w14:paraId="6414E5DD" w14:textId="54B926D1" w:rsidR="00A05FF9" w:rsidRDefault="000B3895" w:rsidP="00A815C4">
      <w:pPr>
        <w:pStyle w:val="Titre2"/>
      </w:pPr>
      <w:bookmarkStart w:id="28" w:name="_Toc166524562"/>
      <w:r>
        <w:t>Prise en soin orthophonique des troubles de la communication</w:t>
      </w:r>
      <w:bookmarkEnd w:id="28"/>
    </w:p>
    <w:p w14:paraId="1C04009F" w14:textId="77777777" w:rsidR="00E554A7" w:rsidRDefault="00E554A7" w:rsidP="00E554A7">
      <w:pPr>
        <w:pStyle w:val="Texteunilim"/>
        <w:ind w:firstLine="708"/>
      </w:pPr>
      <w:r>
        <w:t>Bien qu’il y ait beaucoup de débats sur la part de responsabilité de la rééducation orthophonique dans la récupération des patients aphasiques, l’orthophonie est considérée comme le meilleur traitement de l’aphasie </w:t>
      </w:r>
      <w:r>
        <w:fldChar w:fldCharType="begin"/>
      </w:r>
      <w:r>
        <w:instrText>ADDIN ZOTERO_ITEM CSL_CITATION {"citationID":"7XkNcKbi","properties":{"formattedCitation":"(Berthier, 2005)","plainCitation":"(Berthier, 2005)","noteIndex":0},"citationItems":[{"id":465,"uris":["http://zotero.org/users/7152366/items/EGC85S9A"],"itemData":{"id":465,"type":"article-journal","container-title":"Drugs &amp; Aging","DOI":"10.2165/00002512-200522020-00006","ISSN":"1170-229X","issue":"2","journalAbbreviation":"Drugs Aging","language":"eng","note":"PMID: 15733022","page":"163-182","source":"PubMed","title":"Poststroke aphasia : epidemiology, pathophysiology and treatment","title-short":"Poststroke aphasia","volume":"22","author":[{"family":"Berthier","given":"Marcelo L."}],"issued":{"date-parts":[["2005"]]}}}],"schema":"https://github.com/citation-style-language/schema/raw/master/csl-citation.json"}</w:instrText>
      </w:r>
      <w:r>
        <w:fldChar w:fldCharType="separate"/>
      </w:r>
      <w:r>
        <w:rPr>
          <w:rFonts w:cs="Arial"/>
        </w:rPr>
        <w:t>(Berthier, 2005)</w:t>
      </w:r>
      <w:r>
        <w:fldChar w:fldCharType="end"/>
      </w:r>
      <w:r>
        <w:t xml:space="preserve">. Il n’existe pas une mais diverses approches rééducatives de l’aphasie, qui varient en fonction de la nature des déficits, des </w:t>
      </w:r>
      <w:r>
        <w:lastRenderedPageBreak/>
        <w:t xml:space="preserve">difficultés rencontrées mais également selon le vécu de chaque patient </w:t>
      </w:r>
      <w:r>
        <w:fldChar w:fldCharType="begin"/>
      </w:r>
      <w:r>
        <w:instrText>ADDIN ZOTERO_ITEM CSL_CITATION {"citationID":"G2rS1eZp","properties":{"formattedCitation":"(Whitworth et al., 2021)","plainCitation":"(Whitworth et al., 2021)","noteIndex":0},"citationItems":[{"id":882,"uris":["http://zotero.org/users/7152366/items/24JCNZ7I"],"itemData":{"id":882,"type":"chapter","container-title":"Evaluation et traitement de l'aphasie","edition":"De Boeck Supérieur","ISBN":"978-2-8073-0624-0","title":"Les thérapies de l'aphasie","author":[{"family":"Whitworth","given":"Anne"},{"family":"Webster","given":"Janet"},{"family":"Howard","given":"David"}],"issued":{"date-parts":[["2021"]]}}}],"schema":"https://github.com/citation-style-language/schema/raw/master/csl-citation.json"}</w:instrText>
      </w:r>
      <w:r>
        <w:fldChar w:fldCharType="separate"/>
      </w:r>
      <w:r>
        <w:rPr>
          <w:rFonts w:cs="Arial"/>
        </w:rPr>
        <w:t>(Whitworth et al., 2021)</w:t>
      </w:r>
      <w:r>
        <w:fldChar w:fldCharType="end"/>
      </w:r>
      <w:r>
        <w:t>.</w:t>
      </w:r>
    </w:p>
    <w:p w14:paraId="60988CB5" w14:textId="427CE027" w:rsidR="00E554A7" w:rsidRDefault="00E554A7" w:rsidP="00E554A7">
      <w:pPr>
        <w:pStyle w:val="Texteunilim"/>
        <w:ind w:firstLine="708"/>
      </w:pPr>
      <w:r>
        <w:t xml:space="preserve">L’approche cognitive et l’approche fonctionnelle ne s’opposent pas mais les deux se complètent. En effet, toutes deux peuvent être utilisées pour un même patient selon la sévérité de l’aphasie ou son évolution </w:t>
      </w:r>
      <w:r>
        <w:fldChar w:fldCharType="begin"/>
      </w:r>
      <w:r w:rsidR="007D20B7">
        <w:instrText xml:space="preserve"> ADDIN ZOTERO_ITEM CSL_CITATION {"citationID":"3XMUobIt","properties":{"formattedCitation":"(Chomel-Guillaume et al., 2021c; Mazaux et al., 2007)","plainCitation":"(Chomel-Guillaume et al., 2021c; Mazaux et al., 2007)","noteIndex":0},"citationItems":[{"id":986,"uris":["http://zotero.org/users/7152366/items/I7XBQNRU"],"itemData":{"id":986,"type":"chapter","call-number":"616.855","collection-number":"n° 23","collection-title":"Rencontres en rééducation","container-title":"Aphasies et aphasiques","event-place":"Issy-les-Moulineaux","ISBN":"978-2-294-70091-0","language":"fre","page":"262-266","publisher":"Elsevier-Masson","publisher-place":"Issy-les-Moulineaux","source":"BnF ISBN","title":"Rééducation cognitive et/ou rééducation pragmatique ?","container-author":[{"family":"Mazaux","given":"Jean-Michel"},{"family":"Pradat-Diehl","given":"Pascale"},{"family":"Brun","given":"Vincent"}],"author":[{"family":"Mazaux","given":"J-M"},{"family":"Pradat-Diehl","given":"P."},{"family":"Brun","given":"Vincent"}],"issued":{"date-parts":[["2007"]]}},"label":"page"},{"id":985,"uris":["http://zotero.org/users/7152366/items/QY9PGV2B"],"itemData":{"id":985,"type":"chapter","container-title":"Les aphasies - Evaluation et rééducation","edition":"2ème édition","page":"285-404","publisher":"Elsevier Masson","title":"Traitement du langage oral et écrit : approches cognitives et fonctionnelles.","container-author":[{"family":"Chomel-Guillaume","given":"Sophie"},{"family":"Leloup","given":"Gilles"},{"family":"Bernard","given":"Isabelle"}],"author":[{"family":"Chomel-Guillaume","given":"Sophie"},{"family":"Leloup","given":"Gilles"},{"family":"Bernard","given":"Isabelle"}],"issued":{"date-parts":[["2021"]]}}}],"schema":"https://github.com/citation-style-language/schema/raw/master/csl-citation.json"} </w:instrText>
      </w:r>
      <w:r>
        <w:fldChar w:fldCharType="separate"/>
      </w:r>
      <w:r w:rsidR="007D20B7" w:rsidRPr="007D20B7">
        <w:rPr>
          <w:rFonts w:cs="Arial"/>
        </w:rPr>
        <w:t>(Chomel-Guillaume et al., 2021c; Mazaux et al., 2007)</w:t>
      </w:r>
      <w:r>
        <w:fldChar w:fldCharType="end"/>
      </w:r>
      <w:r>
        <w:t>.</w:t>
      </w:r>
    </w:p>
    <w:p w14:paraId="575AD764" w14:textId="77777777" w:rsidR="00E554A7" w:rsidRDefault="00E554A7" w:rsidP="00E554A7">
      <w:pPr>
        <w:pStyle w:val="Texteunilim"/>
        <w:ind w:firstLine="708"/>
      </w:pPr>
      <w:r>
        <w:t xml:space="preserve">Il convient également de mentionner que l’éducation thérapeutique et l’entraînement des partenaires aux stratégies de communication est recommandé par la Haute Autorité de Santé (HAS) avec un niveau de preuve scientifique A, le plus élevé </w:t>
      </w:r>
      <w:r>
        <w:fldChar w:fldCharType="begin"/>
      </w:r>
      <w:r>
        <w:instrText>ADDIN ZOTERO_ITEM CSL_CITATION {"citationID":"AWC1jzl7","properties":{"formattedCitation":"(Haute Autorit\\uc0\\u233{} de Sant\\uc0\\u233{}, 2022)","plainCitation":"(Haute Autorité de Santé, 2022)","noteIndex":0},"citationItems":[{"id":900,"uris":["http://zotero.org/users/7152366/items/5W54RY6C"],"itemData":{"id":900,"type":"webpage","container-title":"Haute Autorité de Santé","language":"fr","title":"Rééducation à la phase chronique d’un AVC de l’adulte : Pertinence, indications et modalités","title-short":"Rééducation à la phase chronique d’un AVC de l’adulte","URL":"https://www.has-sante.fr/jcms/p_3150692/fr/reeducation-a-la-phase-chronique-d-un-avc-de-l-adulte-pertinence-indications-et-modalites","author":[{"family":"Haute Autorité de Santé","given":""}],"accessed":{"date-parts":[["2023",9,10]]},"issued":{"date-parts":[["2022"]]}}}],"schema":"https://github.com/citation-style-language/schema/raw/master/csl-citation.json"}</w:instrText>
      </w:r>
      <w:r>
        <w:fldChar w:fldCharType="separate"/>
      </w:r>
      <w:r>
        <w:rPr>
          <w:rFonts w:cs="Arial"/>
        </w:rPr>
        <w:t>(Haute Autorité de Santé, 2022)</w:t>
      </w:r>
      <w:r>
        <w:fldChar w:fldCharType="end"/>
      </w:r>
      <w:r>
        <w:t>. L’implication des aidants est donc vivement recommandée dans la pratique orthophonique.</w:t>
      </w:r>
    </w:p>
    <w:p w14:paraId="3C817D4D" w14:textId="705C3A70" w:rsidR="00E554A7" w:rsidRDefault="00E554A7" w:rsidP="00E554A7">
      <w:pPr>
        <w:pStyle w:val="Titre3"/>
      </w:pPr>
      <w:bookmarkStart w:id="29" w:name="_Toc166524563"/>
      <w:r>
        <w:t>Approche cognitive</w:t>
      </w:r>
      <w:bookmarkEnd w:id="29"/>
    </w:p>
    <w:p w14:paraId="119CDABA" w14:textId="6760977F" w:rsidR="00E554A7" w:rsidRDefault="00E554A7" w:rsidP="00E554A7">
      <w:pPr>
        <w:pStyle w:val="Texteunilim"/>
        <w:ind w:firstLine="708"/>
      </w:pPr>
      <w:r>
        <w:t>Cette approche s’appuie sur les modèles cognitivo-linguistiques qui permettent de comprendre les processus préservés et altérés. Le thérapeute s’appuiera sur ces données pour trouver des voies de contournement aux composantes altérées et ainsi réorganiser les processus langagiers. Ainsi, ce sont les processus déficitaires qui sont ciblés</w:t>
      </w:r>
      <w:r w:rsidR="00FE06D9">
        <w:t xml:space="preserve"> </w:t>
      </w:r>
      <w:r w:rsidR="000742D2">
        <w:fldChar w:fldCharType="begin"/>
      </w:r>
      <w:r w:rsidR="000742D2">
        <w:instrText xml:space="preserve"> ADDIN ZOTERO_ITEM CSL_CITATION {"citationID":"KSH04TXs","properties":{"formattedCitation":"(Chomel-Guillaume et al., 2021c)","plainCitation":"(Chomel-Guillaume et al., 2021c)","noteIndex":0},"citationItems":[{"id":985,"uris":["http://zotero.org/users/7152366/items/QY9PGV2B"],"itemData":{"id":985,"type":"chapter","container-title":"Les aphasies - Evaluation et rééducation","edition":"2ème édition","page":"285-404","publisher":"Elsevier Masson","title":"Traitement du langage oral et écrit : approches cognitives et fonctionnelles.","container-author":[{"family":"Chomel-Guillaume","given":"Sophie"},{"family":"Leloup","given":"Gilles"},{"family":"Bernard","given":"Isabelle"}],"author":[{"family":"Chomel-Guillaume","given":"Sophie"},{"family":"Leloup","given":"Gilles"},{"family":"Bernard","given":"Isabelle"}],"issued":{"date-parts":[["2021"]]}}}],"schema":"https://github.com/citation-style-language/schema/raw/master/csl-citation.json"} </w:instrText>
      </w:r>
      <w:r w:rsidR="000742D2">
        <w:fldChar w:fldCharType="separate"/>
      </w:r>
      <w:r w:rsidR="000742D2" w:rsidRPr="000742D2">
        <w:rPr>
          <w:rFonts w:cs="Arial"/>
        </w:rPr>
        <w:t>(Chomel-Guillaume et al., 2021c)</w:t>
      </w:r>
      <w:r w:rsidR="000742D2">
        <w:fldChar w:fldCharType="end"/>
      </w:r>
      <w:r>
        <w:t>.</w:t>
      </w:r>
    </w:p>
    <w:p w14:paraId="497FC69F" w14:textId="0A63E229" w:rsidR="00E554A7" w:rsidRDefault="00E554A7" w:rsidP="00E554A7">
      <w:pPr>
        <w:pStyle w:val="Texteunilim"/>
        <w:ind w:firstLine="708"/>
      </w:pPr>
      <w:r>
        <w:t>L’approche cognitive serait plus adaptée pour des patients ayant une aphasie modérée, tandis que l’approche fonctionnelle serait préconisée pour les patients avec une aphasie sévère dans laquelle plusieurs niveaux de traitement langagier sont atteints</w:t>
      </w:r>
      <w:r w:rsidR="00D03CE6">
        <w:t xml:space="preserve"> </w:t>
      </w:r>
      <w:r w:rsidR="00946512">
        <w:fldChar w:fldCharType="begin"/>
      </w:r>
      <w:r w:rsidR="00247495">
        <w:instrText xml:space="preserve"> ADDIN ZOTERO_ITEM CSL_CITATION {"citationID":"XemsDxBZ","properties":{"formattedCitation":"(Chomel-Guillaume et al., 2021c; Mazaux et al., 2007)","plainCitation":"(Chomel-Guillaume et al., 2021c; Mazaux et al., 2007)","noteIndex":0},"citationItems":[{"id":985,"uris":["http://zotero.org/users/7152366/items/QY9PGV2B"],"itemData":{"id":985,"type":"chapter","container-title":"Les aphasies - Evaluation et rééducation","edition":"2ème édition","page":"285-404","publisher":"Elsevier Masson","title":"Traitement du langage oral et écrit : approches cognitives et fonctionnelles.","container-author":[{"family":"Chomel-Guillaume","given":"Sophie"},{"family":"Leloup","given":"Gilles"},{"family":"Bernard","given":"Isabelle"}],"author":[{"family":"Chomel-Guillaume","given":"Sophie"},{"family":"Leloup","given":"Gilles"},{"family":"Bernard","given":"Isabelle"}],"issued":{"date-parts":[["2021"]]}}},{"id":986,"uris":["http://zotero.org/users/7152366/items/I7XBQNRU"],"itemData":{"id":986,"type":"chapter","call-number":"616.855","collection-number":"n° 23","collection-title":"Rencontres en rééducation","container-title":"Aphasies et aphasiques","event-place":"Issy-les-Moulineaux","ISBN":"978-2-294-70091-0","language":"fre","page":"262-266","publisher":"Elsevier-Masson","publisher-place":"Issy-les-Moulineaux","source":"BnF ISBN","title":"Rééducation cognitive et/ou rééducation pragmatique ?","container-author":[{"family":"Mazaux","given":"Jean-Michel"},{"family":"Pradat-Diehl","given":"Pascale"},{"family":"Brun","given":"Vincent"}],"author":[{"family":"Mazaux","given":"J-M"},{"family":"Pradat-Diehl","given":"P."},{"family":"Brun","given":"Vincent"}],"issued":{"date-parts":[["2007"]]}}}],"schema":"https://github.com/citation-style-language/schema/raw/master/csl-citation.json"} </w:instrText>
      </w:r>
      <w:r w:rsidR="00946512">
        <w:fldChar w:fldCharType="separate"/>
      </w:r>
      <w:r w:rsidR="00247495" w:rsidRPr="00247495">
        <w:rPr>
          <w:rFonts w:cs="Arial"/>
        </w:rPr>
        <w:t>(Chomel-Guillaume et al., 2021c; Mazaux et al., 2007)</w:t>
      </w:r>
      <w:r w:rsidR="00946512">
        <w:fldChar w:fldCharType="end"/>
      </w:r>
      <w:r>
        <w:t>.</w:t>
      </w:r>
    </w:p>
    <w:p w14:paraId="013C0678" w14:textId="127F3735" w:rsidR="00E554A7" w:rsidRDefault="00E554A7" w:rsidP="00E554A7">
      <w:pPr>
        <w:pStyle w:val="Titre3"/>
      </w:pPr>
      <w:bookmarkStart w:id="30" w:name="_Toc166524564"/>
      <w:r>
        <w:t>Approche fonctionnelle</w:t>
      </w:r>
      <w:bookmarkEnd w:id="30"/>
    </w:p>
    <w:p w14:paraId="4CF3C865" w14:textId="0B5D43A2" w:rsidR="00E554A7" w:rsidRDefault="00E554A7" w:rsidP="00E554A7">
      <w:pPr>
        <w:pStyle w:val="Titre4"/>
      </w:pPr>
      <w:bookmarkStart w:id="31" w:name="_Toc166524565"/>
      <w:r>
        <w:t>Approche pragmatique</w:t>
      </w:r>
      <w:bookmarkEnd w:id="31"/>
    </w:p>
    <w:p w14:paraId="4FC11871" w14:textId="77777777" w:rsidR="00E554A7" w:rsidRDefault="00E554A7" w:rsidP="00E554A7">
      <w:pPr>
        <w:pStyle w:val="Texteunilim"/>
        <w:ind w:firstLine="708"/>
      </w:pPr>
      <w:r>
        <w:t xml:space="preserve">L’approche pragmatique orthophonique a pour objectif de restaurer ou développer la communication à partir de situations d’échanges naturelles et de techniques palliatives, notamment grâce aux capacités résiduelles du patient. Cela permet ainsi au patient aphasique d’interagir à nouveau avec ses pairs et avec son environnement dans les situations de la vie quotidienne </w:t>
      </w:r>
      <w:r>
        <w:fldChar w:fldCharType="begin"/>
      </w:r>
      <w:r>
        <w:instrText>ADDIN ZOTERO_ITEM CSL_CITATION {"citationID":"NCba7SMu","properties":{"formattedCitation":"(Engelhardt et al., 2014; Sabadell et al., 2022)","plainCitation":"(Engelhardt et al., 2014; Sabadell et al., 2022)","noteIndex":0},"citationItems":[{"id":779,"uris":["http://zotero.org/users/7152366/items/B9ZMYGWX"],"itemData":{"id":779,"type":"chapter","call-number":"616.855 2","collection-title":"Échanges en réadaptation","container-title":"Communiquer malgré l'aphasie","event-place":"Montpellier","ISBN":"978-2-84023-927-7","language":"fre","publisher":"Sauramps médical","publisher-place":"Montpellier","source":"BnF ISBN","title":"Prise en charge orthophonique des troubles de la communication auprès de la personne aphasique : la PACE et les prises en charge de groupe","author":[{"family":"Engelhardt","given":""},{"family":"Pélage","given":"F."},{"family":"Gonzalez","given":"Isabelle"}],"container-author":[{"family":"Mazaux","given":"J-M"},{"family":"Boissezon","given":"X.","non-dropping-particle":"de"},{"family":"Pradat-Diehl","given":"P."},{"family":"Brun","given":"Vincent"}],"issued":{"date-parts":[["2014"]]}}},{"id":888,"uris":["http://zotero.org/users/7152366/items/IT85VA9B"],"itemData":{"id":888,"type":"book","edition":"De Boeck Supérieur","ISBN":"978-2-8073-3074-0","title":"Pathologies neurologiques","author":[{"family":"Sabadell","given":"Véronique"},{"family":"Tcherniack","given":"Valérie"},{"family":"Michalon","given":"Sonia"},{"family":"Kristensen","given":"Nora"},{"family":"Renard","given":"Agathe"}],"issued":{"date-parts":[["2022"]]}}}],"schema":"https://github.com/citation-style-language/schema/raw/master/csl-citation.json"}</w:instrText>
      </w:r>
      <w:r>
        <w:fldChar w:fldCharType="separate"/>
      </w:r>
      <w:r>
        <w:rPr>
          <w:rFonts w:cs="Arial"/>
        </w:rPr>
        <w:t>(Engelhardt et al., 2014; Sabadell et al., 2022)</w:t>
      </w:r>
      <w:r>
        <w:fldChar w:fldCharType="end"/>
      </w:r>
      <w:r>
        <w:t xml:space="preserve">. Cette approche est donc centrée sur la communication </w:t>
      </w:r>
      <w:r>
        <w:fldChar w:fldCharType="begin"/>
      </w:r>
      <w:r>
        <w:instrText>ADDIN ZOTERO_ITEM CSL_CITATION {"citationID":"lN1xHb0H","properties":{"formattedCitation":"(Renard, 2022b)","plainCitation":"(Renard, 2022b)","noteIndex":0},"citationItems":[{"id":998,"uris":["http://zotero.org/users/7152366/items/L25REPVH"],"itemData":{"id":998,"type":"chapter","container-title":"Pathologies neurologiques","edition":"De Boeck Supérieur","ISBN":"978-2-8073-3074-0","page":"97-103","title":"Intervention orthophonique dans les aphasies : généralités","container-author":[{"family":"Sabadell","given":"Véronique"},{"family":"Tcherniack","given":"Valérie"},{"family":"Michalon","given":"Sonia"},{"family":"Kristensen","given":"Nora"},{"family":"Renard","given":"Agathe"}],"author":[{"family":"Renard","given":"Agathe"}],"issued":{"date-parts":[["2022"]]}}}],"schema":"https://github.com/citation-style-language/schema/raw/master/csl-citation.json"}</w:instrText>
      </w:r>
      <w:r>
        <w:fldChar w:fldCharType="separate"/>
      </w:r>
      <w:r>
        <w:rPr>
          <w:rFonts w:cs="Arial"/>
        </w:rPr>
        <w:t>(Renard, 2022b)</w:t>
      </w:r>
      <w:r>
        <w:fldChar w:fldCharType="end"/>
      </w:r>
      <w:r>
        <w:t>.</w:t>
      </w:r>
    </w:p>
    <w:p w14:paraId="3DD39652" w14:textId="77777777" w:rsidR="00E554A7" w:rsidRDefault="00E554A7" w:rsidP="00E554A7">
      <w:pPr>
        <w:pStyle w:val="Texteunilim"/>
        <w:ind w:firstLine="708"/>
      </w:pPr>
      <w:r>
        <w:t>Parmi les diverses méthodes de rééducation s’insérant dans l’approche pragmatique, nous pouvons mentionner la PACE (</w:t>
      </w:r>
      <w:r>
        <w:rPr>
          <w:i/>
          <w:iCs/>
        </w:rPr>
        <w:t>Promoting Aphasic’s Communicative Effectiveness)</w:t>
      </w:r>
      <w:r>
        <w:t>, fréquemment utilisée.</w:t>
      </w:r>
    </w:p>
    <w:p w14:paraId="766E9F82" w14:textId="6E34C535" w:rsidR="00E554A7" w:rsidRDefault="00E554A7" w:rsidP="00E554A7">
      <w:pPr>
        <w:pStyle w:val="Titre4"/>
      </w:pPr>
      <w:bookmarkStart w:id="32" w:name="_Toc166524566"/>
      <w:r>
        <w:t>Approche écosystémique / psychosociale</w:t>
      </w:r>
      <w:bookmarkEnd w:id="32"/>
    </w:p>
    <w:p w14:paraId="462D380B" w14:textId="77777777" w:rsidR="00E554A7" w:rsidRDefault="00E554A7" w:rsidP="00E554A7">
      <w:pPr>
        <w:pStyle w:val="Texteunilim"/>
        <w:ind w:firstLine="708"/>
      </w:pPr>
      <w:r>
        <w:t xml:space="preserve">Les programmes d’entraînement à la communication du patient et de son partenaire s’adressent non seulement aux proches du patient aphasique (famille, amis) mais peuvent également s’adresser aux soignants qui sont en contact avec le patient </w:t>
      </w:r>
      <w:r>
        <w:fldChar w:fldCharType="begin"/>
      </w:r>
      <w:r>
        <w:instrText>ADDIN ZOTERO_ITEM CSL_CITATION {"citationID":"7LPjYv1k","properties":{"formattedCitation":"(Shrubsole et al., 2023)","plainCitation":"(Shrubsole et al., 2023)","noteIndex":0},"citationItems":[{"id":989,"uris":["http://zotero.org/users/7152366/items/VVB84BDK"],"itemData":{"id":989,"type":"article-journal","container-title":"International Journal of Language &amp; Communication Disorders","DOI":"10.1111/1460-6984.12805","ISSN":"1460-6984","issue":"2","journalAbbreviation":"Int J Lang Commun Disord","language":"eng","note":"PMID: 36417196","page":"601-628","source":"PubMed","title":"Communication partner training with familiar partners of people with aphasia: A systematic review and synthesis of barriers and facilitators to implementation","title-short":"Communication partner training with familiar partners of people with aphasia","volume":"58","author":[{"family":"Shrubsole","given":"Kirstine"},{"family":"Power","given":"Emma"},{"family":"Hallé","given":"Marie-Christine"}],"issued":{"date-parts":[["2023",3]]}}}],"schema":"https://github.com/citation-style-language/schema/raw/master/csl-citation.json"}</w:instrText>
      </w:r>
      <w:r>
        <w:fldChar w:fldCharType="separate"/>
      </w:r>
      <w:r>
        <w:rPr>
          <w:rFonts w:cs="Arial"/>
        </w:rPr>
        <w:t>(Shrubsole et al., 2023)</w:t>
      </w:r>
      <w:r>
        <w:fldChar w:fldCharType="end"/>
      </w:r>
      <w:r>
        <w:t xml:space="preserve">. </w:t>
      </w:r>
    </w:p>
    <w:p w14:paraId="4FCBE852" w14:textId="4C8035CC" w:rsidR="00E554A7" w:rsidRDefault="00E554A7" w:rsidP="00E554A7">
      <w:pPr>
        <w:pStyle w:val="Texteunilim"/>
        <w:ind w:firstLine="708"/>
      </w:pPr>
      <w:r>
        <w:t xml:space="preserve">Ces programmes permettent une amélioration de la communication du patient aphasique, tout en améliorant les connaissances des partenaires de communication sur l’aphasie et sur les stratégies à employer pour contourner les difficultés </w:t>
      </w:r>
      <w:r w:rsidR="00235B2C">
        <w:t xml:space="preserve">rencontrées </w:t>
      </w:r>
      <w:r>
        <w:fldChar w:fldCharType="begin"/>
      </w:r>
      <w:r>
        <w:instrText>ADDIN ZOTERO_ITEM CSL_CITATION {"citationID":"2aZ2tPWL","properties":{"formattedCitation":"(Simmons-Mackie et al., 2016)","plainCitation":"(Simmons-Mackie et al., 2016)","noteIndex":0},"citationItems":[{"id":322,"uris":["http://zotero.org/users/7152366/items/ARMY6999"],"itemData":{"id":322,"type":"article-journal","container-title":"Archives of Physical Medicine and Rehabilitation","DOI":"10.1016/j.apmr.2016.03.023","ISSN":"0003-9993, 1532-821X","issue":"12","journalAbbreviation":"Archives of Physical Medicine and Rehabilitation","language":"English","note":"publisher: Elsevier\nPMID: 27117383","page":"2202-2221.e8","source":"www.archives-pmr.org","title":"Communication Partner Training in Aphasia: An Updated Systematic Review","title-short":"Communication Partner Training in Aphasia","volume":"97","author":[{"family":"Simmons-Mackie","given":"Nina"},{"family":"Raymer","given":"Anastasia"},{"family":"Cherney","given":"Leora R."}],"issued":{"date-parts":[["2016",12,1]]}}}],"schema":"https://github.com/citation-style-language/schema/raw/master/csl-citation.json"}</w:instrText>
      </w:r>
      <w:r>
        <w:fldChar w:fldCharType="separate"/>
      </w:r>
      <w:r>
        <w:rPr>
          <w:rFonts w:cs="Arial"/>
        </w:rPr>
        <w:t>(Simmons-Mackie et al., 2016)</w:t>
      </w:r>
      <w:r>
        <w:fldChar w:fldCharType="end"/>
      </w:r>
      <w:r>
        <w:t xml:space="preserve">. Grâce à ces approches entraînant l’aidant, on relève une amélioration du bien-être psycho-social ou encore une diminution des échecs dans la </w:t>
      </w:r>
      <w:r>
        <w:lastRenderedPageBreak/>
        <w:t xml:space="preserve">communication. Ces approches partent du postulat qu’améliorer la communication du partenaire non aphasique améliorera également celle du proche aphasique </w:t>
      </w:r>
      <w:r>
        <w:fldChar w:fldCharType="begin"/>
      </w:r>
      <w:r>
        <w:instrText>ADDIN ZOTERO_ITEM CSL_CITATION {"citationID":"TulwU8xP","properties":{"formattedCitation":"(Sainson &amp; Bollor\\uc0\\u233{}, 2022a)","plainCitation":"(Sainson &amp; Bolloré, 2022a)","noteIndex":0},"citationItems":[{"id":961,"uris":["http://zotero.org/users/7152366/items/SHM29YQD"],"itemData":{"id":961,"type":"chapter","container-title":"Neurologie et orthophonie - Tome 2 : Prise en soins des troubles acquis de l'adulte.","edition":"1ère édition","ISBN":"978-2-8073-4505-8","page":"333-354","publisher":"De Boeck Supérieur","title":"Place des proches aidants dans la prise en soins orthophonique - Dans le cadre des aphasies évolutives ou non","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2022a)</w:t>
      </w:r>
      <w:r>
        <w:fldChar w:fldCharType="end"/>
      </w:r>
      <w:r>
        <w:t xml:space="preserve">. </w:t>
      </w:r>
    </w:p>
    <w:p w14:paraId="6C57371B" w14:textId="59C3A190" w:rsidR="00E554A7" w:rsidRDefault="00E554A7" w:rsidP="00C42B44">
      <w:pPr>
        <w:pStyle w:val="Texteunilim"/>
        <w:ind w:firstLine="708"/>
      </w:pPr>
      <w:r>
        <w:t>Nous pouvons mentionner l’analyse conversationnelle, qui consiste dans un premier temps à observer les échanges entre la dyade patient/aidant, puis, à discuter du ressenti de chacun face à la communication, voir ce qui n’allait pas et qui aurait pu être amélioré. L’orthophoniste pourra ensuite suggérer des stratégies personnalisées et adaptées aux difficultés rencontrées</w:t>
      </w:r>
      <w:r w:rsidR="00A5494B">
        <w:t xml:space="preserve"> par les dyades</w:t>
      </w:r>
      <w:r>
        <w:t xml:space="preserve"> </w:t>
      </w:r>
      <w:r>
        <w:fldChar w:fldCharType="begin"/>
      </w:r>
      <w:r>
        <w:instrText>ADDIN ZOTERO_ITEM CSL_CITATION {"citationID":"N9zfV0MY","properties":{"formattedCitation":"(Kristensen &amp; Renard, 2022; Lock et al., 2001; Wilkinson et al., 1998)","plainCitation":"(Kristensen &amp; Renard, 2022; Lock et al., 2001; Wilkinson et al., 1998)","noteIndex":0},"citationItems":[{"id":930,"uris":["http://zotero.org/users/7152366/items/WIJPGVPR"],"itemData":{"id":930,"type":"chapter","container-title":"Pathologies neurologiques","edition":"De Boeck Supérieur","ISBN":"978-2-8073-3074-0","title":"Prise en soin centrée sur la communication dans l'aphasie","container-author":[{"family":"Sabadell","given":"Véronique"},{"family":"Tcherniack","given":"Valérie"},{"family":"Michalon","given":"Sonia"},{"family":"Kristensen","given":"Nora"},{"family":"Renard","given":"Agathe"}],"author":[{"family":"Kristensen","given":"Nora"},{"family":"Renard","given":"Agathe"}],"issued":{"date-parts":[["2022"]]}}},{"id":767,"uris":["http://zotero.org/users/7152366/items/J4E8PLPE"],"itemData":{"id":767,"type":"article-journal","abstract":"This paper reviews new theoretical and practical developments in working with partners of people with aphasia and describes the development of a clinician's resource entitled 'SPPARC: Supporting Partners of People with Aphasia in Relationships and Conversation'. It focuses particularly on one part of that resource: the SPPARC Conversation Training Programme, which adapts conversation analysis for clinical use. The paper describes the stages involved in assessing and working on conversation in everyday life.","container-title":"International Journal of Language &amp; Communication Disorders","DOI":"10.3109/13682820109177853","ISSN":"1368-2822","journalAbbreviation":"Int J Lang Commun Disord","language":"eng","note":"PMID: 11340791","page":"25-30","source":"PubMed","title":"Supporting Partners of People with Aphasia in Relationships and Cconversation (SPPARC)","volume":"36 Suppl","author":[{"family":"Lock","given":"S."},{"family":"Wilkinson","given":"R."},{"family":"Bryan","given":"K."},{"family":"Maxim","given":"J."},{"family":"Edmundson","given":"A."},{"family":"Bruce","given":"C."},{"family":"Moir","given":"D."}],"issued":{"date-parts":[["2001"]]}}},{"id":770,"uris":["http://zotero.org/users/7152366/items/MEXQH8H3"],"itemData":{"id":770,"type":"article-journal","abstract":"This study focuses on the assessment and treatment of the conversations of a couple where one partner has aphasia. The assessment and treatment, informed by conversation analysis, are described, and some implications for the relation between language and psychosocial issues discussed.","container-title":"International Journal of Language &amp; Communication Disorders","DOI":"10.3109/13682829809179412","ISSN":"1368-2822","journalAbbreviation":"Int J Lang Commun Disord","language":"eng","note":"PMID: 10343681","page":"144-149","source":"PubMed","title":"Therapy using conversation analysis: helping couples adapt to aphasia in conversation","title-short":"Therapy using conversation analysis","volume":"33 Suppl","author":[{"family":"Wilkinson","given":"R."},{"family":"Bryan","given":"K."},{"family":"Lock","given":"S."},{"family":"Bayley","given":"K."},{"family":"Maxim","given":"J."},{"family":"Bruce","given":"C."},{"family":"Edmundson","given":"A."},{"family":"Moir","given":"D."}],"issued":{"date-parts":[["1998"]]}}}],"schema":"https://github.com/citation-style-language/schema/raw/master/csl-citation.json"}</w:instrText>
      </w:r>
      <w:r>
        <w:fldChar w:fldCharType="separate"/>
      </w:r>
      <w:r>
        <w:rPr>
          <w:rFonts w:cs="Arial"/>
        </w:rPr>
        <w:t>(Kristensen &amp; Renard, 2022; Lock et al., 2001; Wilkinson et al., 1998)</w:t>
      </w:r>
      <w:r>
        <w:fldChar w:fldCharType="end"/>
      </w:r>
      <w:r>
        <w:t>.</w:t>
      </w:r>
    </w:p>
    <w:p w14:paraId="29F0E935" w14:textId="00485E0D" w:rsidR="00E554A7" w:rsidRDefault="00E554A7" w:rsidP="00E554A7">
      <w:pPr>
        <w:pStyle w:val="Titre4"/>
      </w:pPr>
      <w:bookmarkStart w:id="33" w:name="_Toc166524567"/>
      <w:r>
        <w:t>Systèmes de communication</w:t>
      </w:r>
      <w:bookmarkEnd w:id="33"/>
    </w:p>
    <w:p w14:paraId="541133B9" w14:textId="06C86F9A" w:rsidR="00E554A7" w:rsidRDefault="00E554A7" w:rsidP="00E554A7">
      <w:pPr>
        <w:pStyle w:val="Texteunilim"/>
        <w:ind w:firstLine="708"/>
      </w:pPr>
      <w:r>
        <w:t xml:space="preserve">Les moyens de Communication Augmentatifs et Alternatifs (CAA) ont pour objectif soit de se substituer à la communication, soit d’appuyer celle-ci </w:t>
      </w:r>
      <w:r>
        <w:fldChar w:fldCharType="begin"/>
      </w:r>
      <w:r>
        <w:instrText>ADDIN ZOTERO_ITEM CSL_CITATION {"citationID":"mxMyenRy","properties":{"formattedCitation":"(de\\uc0\\u160{}Partz, 2016)","plainCitation":"(de Partz, 2016)","noteIndex":0},"citationItems":[{"id":993,"uris":["http://zotero.org/users/7152366/items/Y54LDMCV"],"itemData":{"id":993,"type":"chapter","collection-title":"Neuropsychologie","container-title":"Traité de neuropsychologie clinique de l'adulte","event-place":"Louvain-la-Neuve","ISBN":"978-2-35327-315-7","language":"fr","note":"DOI: 10.3917/dbu.seron.2016.01.0241","page":"241-265","publisher":"De Boeck Supérieur","publisher-place":"Louvain-la-Neuve","source":"Cairn.info","title":"Chapitre 12. Rééducations fonctionnelles du langage et de la communication chez les patients aphasiques","URL":"https://www.cairn.info/traite-de-neuropsychologie-clinique-de-l-adulte--9782353273157-p-241.htm","volume":"2e éd.","author":[{"family":"Partz","given":"Marie-Pierre","non-dropping-particle":"de"}],"accessed":{"date-parts":[["2024",3,29]]},"issued":{"date-parts":[["2016"]]}}}],"schema":"https://github.com/citation-style-language/schema/raw/master/csl-citation.json"}</w:instrText>
      </w:r>
      <w:r>
        <w:fldChar w:fldCharType="separate"/>
      </w:r>
      <w:r>
        <w:rPr>
          <w:rFonts w:cs="Arial"/>
        </w:rPr>
        <w:t>(de Partz, 2016)</w:t>
      </w:r>
      <w:r>
        <w:fldChar w:fldCharType="end"/>
      </w:r>
      <w:r>
        <w:t xml:space="preserve">. Ces moyens de CAA ont pour but de permettre aux patients aphasiques d’atteindre quatre objectifs de communication : communiquer des besoins et désirs, transmettre des informations, maintenir le lien social et </w:t>
      </w:r>
      <w:r w:rsidR="0049566B">
        <w:t xml:space="preserve">conserver </w:t>
      </w:r>
      <w:r>
        <w:t xml:space="preserve">son identité </w:t>
      </w:r>
      <w:r>
        <w:fldChar w:fldCharType="begin"/>
      </w:r>
      <w:r>
        <w:instrText>ADDIN ZOTERO_ITEM CSL_CITATION {"citationID":"J13bYz5u","properties":{"formattedCitation":"(Light, 1988; Martin, 2022)","plainCitation":"(Light, 1988; Martin, 2022)","noteIndex":0},"citationItems":[{"id":999,"uris":["http://zotero.org/users/7152366/items/JTJAPMV4"],"itemData":{"id":999,"type":"article-journal","container-title":"Augmentative and Alternative Communication","DOI":"10.1080/07434618812331274657","ISSN":"0743-4618","issue":"2","page":"66-82","source":"Penn State","title":"Interaction Involving Individuals using Augmentative and Alternative Communication Systems: State of the Art and Future Directions","title-short":"Interaction Involving Individuals using Augmentative and Alternative Communication Systems","volume":"4","author":[{"family":"Light","given":"Janice"}],"issued":{"date-parts":[["1988",1]]}}},{"id":962,"uris":["http://zotero.org/users/7152366/items/C5472KFQ"],"itemData":{"id":962,"type":"chapter","container-title":"Neurologie et orthophonie - Tome 2 : Prise en soins des troubles acquis de l'adulte.","edition":"1ère édition","ISBN":"978-2-8073-4505-8","page":"206-222","publisher":"De Boeck Supérieur","title":"Thérapies fonctionnelles","container-author":[{"family":"Sainson","given":"Claire"},{"family":"Bolloré","given":"Christelle"},{"family":"Trauchessec","given":"Joffrey"}],"author":[{"family":"Martin","given":"Yves"}],"issued":{"date-parts":[["2022"]]}}}],"schema":"https://github.com/citation-style-language/schema/raw/master/csl-citation.json"}</w:instrText>
      </w:r>
      <w:r>
        <w:fldChar w:fldCharType="separate"/>
      </w:r>
      <w:r>
        <w:rPr>
          <w:rFonts w:cs="Arial"/>
        </w:rPr>
        <w:t>(Light, 1988; Martin, 2022)</w:t>
      </w:r>
      <w:r>
        <w:fldChar w:fldCharType="end"/>
      </w:r>
      <w:r w:rsidR="0049566B">
        <w:t>.</w:t>
      </w:r>
    </w:p>
    <w:p w14:paraId="32FA334C" w14:textId="77777777" w:rsidR="00E554A7" w:rsidRDefault="00E554A7" w:rsidP="00E554A7">
      <w:pPr>
        <w:pStyle w:val="Texteunilim"/>
        <w:ind w:firstLine="708"/>
      </w:pPr>
      <w:r>
        <w:t xml:space="preserve">Il existe deux principaux types de CAA : </w:t>
      </w:r>
      <w:r w:rsidRPr="006C52A4">
        <w:rPr>
          <w:b/>
          <w:bCs/>
        </w:rPr>
        <w:t>assistée/externe</w:t>
      </w:r>
      <w:r>
        <w:t xml:space="preserve"> et </w:t>
      </w:r>
      <w:r w:rsidRPr="006C52A4">
        <w:rPr>
          <w:b/>
          <w:bCs/>
        </w:rPr>
        <w:t>non assistée/interne</w:t>
      </w:r>
      <w:r>
        <w:t>. Les systèmes de CAA</w:t>
      </w:r>
      <w:r w:rsidRPr="0064392B">
        <w:t xml:space="preserve"> internes </w:t>
      </w:r>
      <w:r>
        <w:t xml:space="preserve">n’impliquent aucune aide technique et utilisent la communication non verbale : gestes, expressions faciales, signes… Les moyens de CAA </w:t>
      </w:r>
      <w:r w:rsidRPr="0064392B">
        <w:t>externes</w:t>
      </w:r>
      <w:r w:rsidRPr="0064392B">
        <w:rPr>
          <w:b/>
          <w:bCs/>
        </w:rPr>
        <w:t xml:space="preserve"> </w:t>
      </w:r>
      <w:r>
        <w:t xml:space="preserve">impliquent quant à eux l’utilisation d’outils, allant du simple crayon au classeur de communication, en passant par l’utilisation d’une tablette </w:t>
      </w:r>
      <w:r>
        <w:fldChar w:fldCharType="begin"/>
      </w:r>
      <w:r>
        <w:instrText>ADDIN ZOTERO_ITEM CSL_CITATION {"citationID":"1gFYpRMD","properties":{"formattedCitation":"(Benichou-Crochet et al., 2014; Chomel-Guillaume et al., 2021c; de\\uc0\\u160{}Partz, 2016)","plainCitation":"(Benichou-Crochet et al., 2014; Chomel-Guillaume et al., 2021c; de Partz, 2016)","noteIndex":0},"citationItems":[{"id":782,"uris":["http://zotero.org/users/7152366/items/RR4DGCYR"],"itemData":{"id":782,"type":"chapter","call-number":"616.855 2","collection-title":"Échanges en réadaptation","container-title":"Communiquer malgré l'aphasie","event-place":"Montpellier","ISBN":"978-2-84023-927-7","language":"fre","publisher":"Sauramps médical","publisher-place":"Montpellier","source":"BnF ISBN","title":"La communication améliorée et alternative: focus sur le programme Makaton","container-author":[{"family":"Mazaux","given":"J-M"},{"family":"Boissezon","given":"X.","non-dropping-particle":"de"},{"family":"Pradat-Diehl","given":"P."},{"family":"Brun","given":"Vincent"}],"author":[{"family":"Benichou-Crochet","given":"G."},{"family":"Darrigrand","given":"B."},{"family":"Mazaux","given":"J-M"}],"issued":{"date-parts":[["2014"]]}}},{"id":985,"uris":["http://zotero.org/users/7152366/items/QY9PGV2B"],"itemData":{"id":985,"type":"chapter","container-title":"Les aphasies - Evaluation et rééducation","edition":"2ème édition","page":"285-404","publisher":"Elsevier Masson","title":"Traitement du langage oral et écrit : approches cognitives et fonctionnelles.","container-author":[{"family":"Chomel-Guillaume","given":"Sophie"},{"family":"Leloup","given":"Gilles"},{"family":"Bernard","given":"Isabelle"}],"author":[{"family":"Chomel-Guillaume","given":"Sophie"},{"family":"Leloup","given":"Gilles"},{"family":"Bernard","given":"Isabelle"}],"issued":{"date-parts":[["2021"]]}}},{"id":993,"uris":["http://zotero.org/users/7152366/items/Y54LDMCV"],"itemData":{"id":993,"type":"chapter","collection-title":"Neuropsychologie","container-title":"Traité de neuropsychologie clinique de l'adulte","event-place":"Louvain-la-Neuve","ISBN":"978-2-35327-315-7","language":"fr","note":"DOI: 10.3917/dbu.seron.2016.01.0241","page":"241-265","publisher":"De Boeck Supérieur","publisher-place":"Louvain-la-Neuve","source":"Cairn.info","title":"Chapitre 12. Rééducations fonctionnelles du langage et de la communication chez les patients aphasiques","URL":"https://www.cairn.info/traite-de-neuropsychologie-clinique-de-l-adulte--9782353273157-p-241.htm","volume":"2e éd.","author":[{"family":"Partz","given":"Marie-Pierre","non-dropping-particle":"de"}],"accessed":{"date-parts":[["2024",3,29]]},"issued":{"date-parts":[["2016"]]}}}],"schema":"https://github.com/citation-style-language/schema/raw/master/csl-citation.json"}</w:instrText>
      </w:r>
      <w:r>
        <w:fldChar w:fldCharType="separate"/>
      </w:r>
      <w:r>
        <w:rPr>
          <w:rFonts w:cs="Arial"/>
        </w:rPr>
        <w:t>(Benichou-Crochet et al., 2014; Chomel-Guillaume et al., 2021c; de Partz, 2016)</w:t>
      </w:r>
      <w:r>
        <w:fldChar w:fldCharType="end"/>
      </w:r>
      <w:r>
        <w:t xml:space="preserve">. </w:t>
      </w:r>
    </w:p>
    <w:p w14:paraId="438EC473" w14:textId="2F163721" w:rsidR="00E554A7" w:rsidRDefault="00E554A7" w:rsidP="00E554A7">
      <w:pPr>
        <w:pStyle w:val="Texteunilim"/>
        <w:ind w:firstLine="708"/>
      </w:pPr>
      <w:r>
        <w:t>Notons également qu’il existe certains prérequis à l’utilisation des outils de CAA : l’attention, la mémoire et les fonction</w:t>
      </w:r>
      <w:r w:rsidR="00346712">
        <w:t>s</w:t>
      </w:r>
      <w:r>
        <w:t xml:space="preserve"> exécutives en font notamment partie. Le choix de l’outil est donc limité par les processus altérés et les processus intacts dont il faut tenir compte </w:t>
      </w:r>
      <w:r>
        <w:fldChar w:fldCharType="begin"/>
      </w:r>
      <w:r>
        <w:instrText>ADDIN ZOTERO_ITEM CSL_CITATION {"citationID":"6qfOL5Cf","properties":{"formattedCitation":"(de\\uc0\\u160{}Partz, 2016; Gonzalez &amp; Brun, 2007)","plainCitation":"(de Partz, 2016; Gonzalez &amp; Brun, 2007)","noteIndex":0},"citationItems":[{"id":993,"uris":["http://zotero.org/users/7152366/items/Y54LDMCV"],"itemData":{"id":993,"type":"chapter","collection-title":"Neuropsychologie","container-title":"Traité de neuropsychologie clinique de l'adulte","event-place":"Louvain-la-Neuve","ISBN":"978-2-35327-315-7","language":"fr","note":"DOI: 10.3917/dbu.seron.2016.01.0241","page":"241-265","publisher":"De Boeck Supérieur","publisher-place":"Louvain-la-Neuve","source":"Cairn.info","title":"Chapitre 12. Rééducations fonctionnelles du langage et de la communication chez les patients aphasiques","URL":"https://www.cairn.info/traite-de-neuropsychologie-clinique-de-l-adulte--9782353273157-p-241.htm","volume":"2e éd.","author":[{"family":"Partz","given":"Marie-Pierre","non-dropping-particle":"de"}],"accessed":{"date-parts":[["2024",3,29]]},"issued":{"date-parts":[["2016"]]}}},{"id":773,"uris":["http://zotero.org/users/7152366/items/MWT9KJ8Z"],"itemData":{"id":773,"type":"chapter","call-number":"616.855","collection-number":"n° 23","collection-title":"Rencontres en rééducation","container-title":"Aphasies et aphasiques","event-place":"Issy-les-Moulineaux","ISBN":"978-2-294-70091-0","language":"fre","publisher":"Elsevier-Masson","publisher-place":"Issy-les-Moulineaux","source":"BnF ISBN","title":"Communications alternatives et suppléances fonctionnelles","container-author":[{"family":"Mazaux","given":"Jean-Michel"},{"family":"Pradat-Diehl","given":"Pascale"},{"family":"Brun","given":"Vincent"}],"author":[{"family":"Gonzalez","given":"Isabelle"},{"family":"Brun","given":"Vincent"}],"issued":{"date-parts":[["2007"]]}}}],"schema":"https://github.com/citation-style-language/schema/raw/master/csl-citation.json"}</w:instrText>
      </w:r>
      <w:r>
        <w:fldChar w:fldCharType="separate"/>
      </w:r>
      <w:r>
        <w:rPr>
          <w:rFonts w:cs="Arial"/>
        </w:rPr>
        <w:t>(de Partz, 2016; Gonzalez &amp; Brun, 2007)</w:t>
      </w:r>
      <w:r>
        <w:fldChar w:fldCharType="end"/>
      </w:r>
      <w:r>
        <w:t>.</w:t>
      </w:r>
    </w:p>
    <w:p w14:paraId="57134173" w14:textId="77777777" w:rsidR="00E554A7" w:rsidRDefault="00E554A7" w:rsidP="00E554A7">
      <w:pPr>
        <w:pStyle w:val="Texteunilim"/>
        <w:ind w:firstLine="708"/>
      </w:pPr>
      <w:r>
        <w:t xml:space="preserve">Enfin, il apparaît que les moyens de CAA sont généralement mis en place lorsque l’aphasie est sévère et ne permet pas l’utilisation du langage oral. Pourtant, proposer la mise en place de supports supplétifs dès le stade aigu permettrait au patient aphasique d’être plus confiant et d’avoir une stratégie de « secours » à laquelle se référer si besoin </w:t>
      </w:r>
      <w:r>
        <w:fldChar w:fldCharType="begin"/>
      </w:r>
      <w:r>
        <w:instrText>ADDIN ZOTERO_ITEM CSL_CITATION {"citationID":"NuuL0m6q","properties":{"formattedCitation":"(Dietz et al., 2020)","plainCitation":"(Dietz et al., 2020)","noteIndex":0},"citationItems":[{"id":872,"uris":["http://zotero.org/users/7152366/items/BEYH7XEM"],"itemData":{"id":872,"type":"article-journal","abstract":"Purpose The purpose of this article is to revisit the role of augmentative and alternative communication (AAC) in poststroke aphasia rehabilitation. The authors' intent is to provide a viewpoint that expands the use of AAC in poststroke aphasia rehabilitation. Specifically, we seek to clarify the role of AAC in restorative and participation approaches to aphasia rehabilitation while also considering the role of AAC in a comprehensive treatment plan. The authors support their viewpoint with citations from both the historic and contemporary literature on aphasia rehabilitation. Conclusions A thought-provoking viewpoint on the role of AAC in poststroke aphasia rehabilitation is proposed. More specifically, the versatility of AAC strategies is reviewed, with an emphasis on how AAC can be used to empower people with aphasia to fully participate and engage in life activities with increased independence. Moreover, we argue that AAC can be viewed as a dual-purpose tool that can simultaneously serve to drive intersystemic reorganization resulting in some improved language performance-and perhaps restoration of language function-while offering a communication alternative during inevitable anomic events.","container-title":"American Journal of Speech-Language Pathology","DOI":"10.1044/2019_AJSLP-19-00041","ISSN":"1558-9110","issue":"2","journalAbbreviation":"Am J Speech Lang Pathol","language":"eng","note":"PMID: 32109137\nPMCID: PMC7842873","page":"909-913","source":"PubMed","title":"Revisiting the Role of Augmentative and Alternative Communication in Aphasia Rehabilitation","volume":"29","author":[{"family":"Dietz","given":"Aimee"},{"family":"Wallace","given":"Sarah E."},{"family":"Weissling","given":"Kristy"}],"issued":{"date-parts":[["2020",5,8]]}}}],"schema":"https://github.com/citation-style-language/schema/raw/master/csl-citation.json"}</w:instrText>
      </w:r>
      <w:r>
        <w:fldChar w:fldCharType="separate"/>
      </w:r>
      <w:r>
        <w:rPr>
          <w:rFonts w:cs="Arial"/>
        </w:rPr>
        <w:t>(Dietz et al., 2020)</w:t>
      </w:r>
      <w:r>
        <w:fldChar w:fldCharType="end"/>
      </w:r>
      <w:r>
        <w:t xml:space="preserve">. </w:t>
      </w:r>
    </w:p>
    <w:p w14:paraId="6B23FC16" w14:textId="709E2FA8" w:rsidR="00E554A7" w:rsidRDefault="00E554A7" w:rsidP="00E554A7">
      <w:pPr>
        <w:pStyle w:val="Titre5"/>
      </w:pPr>
      <w:bookmarkStart w:id="34" w:name="_Toc166524568"/>
      <w:r>
        <w:t>Systèmes de communication internes</w:t>
      </w:r>
      <w:bookmarkEnd w:id="34"/>
    </w:p>
    <w:p w14:paraId="265BA651" w14:textId="77777777" w:rsidR="00E554A7" w:rsidRDefault="00E554A7" w:rsidP="00E554A7">
      <w:pPr>
        <w:pStyle w:val="Texteunilim"/>
      </w:pPr>
      <w:r>
        <w:rPr>
          <w:b/>
          <w:bCs/>
        </w:rPr>
        <w:t xml:space="preserve">Les gestes : </w:t>
      </w:r>
      <w:r>
        <w:t xml:space="preserve">la personne aphasique peut avoir recours à l’utilisation de gestes, qui pourront alors avoir deux fonctions : celle de compenser les atteintes du langage oral et celle de récupérer des indices, afin de réussir à produire le mot cible </w:t>
      </w:r>
      <w:r>
        <w:fldChar w:fldCharType="begin"/>
      </w:r>
      <w:r>
        <w:instrText>ADDIN ZOTERO_ITEM CSL_CITATION {"citationID":"nACTFmFI","properties":{"formattedCitation":"(Akhavan et al., 2018)","plainCitation":"(Akhavan et al., 2018)","noteIndex":0},"citationItems":[{"id":624,"uris":["http://zotero.org/users/7152366/items/47RHJ8JQ"],"itemData":{"id":624,"type":"article-journal","container-title":"Aphasiology","DOI":"10.1080/02687038.2017.1396573","ISSN":"0268-7038","issue":"11","note":"publisher: Routledge\n_eprint: https://doi.org/10.1080/02687038.2017.1396573","page":"1310-1335","source":"Taylor and Francis+NEJM","title":"Integrity and function of gestures in aphasia","volume":"32","author":[{"family":"Akhavan","given":"Niloofar"},{"family":"Göksun","given":"Tilbe"},{"family":"Nozari","given":"Nazbanou"}],"issued":{"date-parts":[["2018",11,2]]}}}],"schema":"https://github.com/citation-style-language/schema/raw/master/csl-citation.json"}</w:instrText>
      </w:r>
      <w:r>
        <w:fldChar w:fldCharType="separate"/>
      </w:r>
      <w:r>
        <w:rPr>
          <w:rFonts w:cs="Arial"/>
        </w:rPr>
        <w:t>(Akhavan et al., 2018)</w:t>
      </w:r>
      <w:r>
        <w:fldChar w:fldCharType="end"/>
      </w:r>
      <w:r>
        <w:t xml:space="preserve">. Dans certains cas d’aphasies, on remarque que l’utilisation des gestes comme support à la parole permet de transmettre plus d’informations, certains patients compensant spontanément leurs troubles par ce biais </w:t>
      </w:r>
      <w:r>
        <w:fldChar w:fldCharType="begin"/>
      </w:r>
      <w:r>
        <w:instrText>ADDIN ZOTERO_ITEM CSL_CITATION {"citationID":"Q9LNdsam","properties":{"formattedCitation":"(Hogrefe et al., 2013)","plainCitation":"(Hogrefe et al., 2013)","noteIndex":0},"citationItems":[{"id":688,"uris":["http://zotero.org/users/7152366/items/7SFSKIAS"],"itemData":{"id":688,"type":"article-journal","abstract":"Background: Two main conflicting positions exist concerning the relationship of gesture and speech. The first claims that gesture and speech constitute a single bimodal production process that leads to an impairment of both communication channels in the case of aphasia. The second accounts for two independent but tightly coordinated processes with a trade-off relationship of gesture and speech. According to the latter assumption, speakers who have aphasia should be able to compensate for their verbal deficiencies through gesture. Studies provide evidence for both accounts. Furthermore, non-verbal capacities like semantic processing or manual praxis have been shown to influence the gestural performance of speakers who have aphasia.Aims: The first aim of the current study was to clarify the relationship between gesture and speech production in aphasia by exploring how much information speakers with aphasia conveyed by gesture versus speech in narrations. The second aim was to evaluate if these speakers make use of their full communicative potential through gesture. We compared gesture use in a verbal narration with gesture use in a silent condition, where participants were not allowed to speak. Furthermore, the influence of language and non-verbal cognitive capacities on gesture was examined.Methods &amp; Procedures: Sixteen participants with varying degrees of aphasia severity retold short video clips in a verbal and a silent condition. In the latter, participants were asked to retell the stories by exclusively using gestures. Subsequently, healthy speakers judged the comprehensibility of gestures and of the spoken expression in the verbal narration in a forced-choice recognition task. Comprehensibility scores were compared between conditions and influencing linguistic and non-verbal factors were evaluated.Outcomes &amp; Results: In the verbal condition, two participants conveyed more information through gesture than through spoken expression. Furthermore, half of the participants could augment gestural comprehensibility in the silent condition. Communicative efficiency of gesture was predicted by the pantomime-to-command test.Conclusions: Findings support the view that gesture and speech have a trade-off relationship resulting from two separate but tightly coordinated communication channels. Not all participants fully exploited their gestural potential in the verbal condition. Some of them produced more informative gestures in the silent condition, where they had been explicitly asked to solely convey messages through gesture. Among different linguistic and non-verbal tests, pantomime of object use, which is a test of limb apraxia, was the main influencing factor on the comprehensibility of co-speech and speech-replacing gesture.","container-title":"Aphasiology","DOI":"10.1080/02687038.2013.803515","ISSN":"0268-7038","issue":"9","note":"publisher: Routledge\n_eprint: https://doi.org/10.1080/02687038.2013.803515","page":"1070-1089","source":"Taylor and Francis+NEJM","title":"The actual and potential use of gestures for communication in aphasia","volume":"27","author":[{"family":"Hogrefe","given":"Katharina"},{"family":"Ziegler","given":"Wolfram"},{"family":"Wiesmayer","given":"Susanne"},{"family":"Weidinger","given":"Nicole"},{"family":"Goldenberg","given":"Georg"}],"issued":{"date-parts":[["2013",9,1]]}}}],"schema":"https://github.com/citation-style-language/schema/raw/master/csl-citation.json"}</w:instrText>
      </w:r>
      <w:r>
        <w:fldChar w:fldCharType="separate"/>
      </w:r>
      <w:r>
        <w:rPr>
          <w:rFonts w:cs="Arial"/>
        </w:rPr>
        <w:t>(Hogrefe et al., 2013)</w:t>
      </w:r>
      <w:r>
        <w:fldChar w:fldCharType="end"/>
      </w:r>
      <w:r>
        <w:t xml:space="preserve">. De plus, l’utilisation de gestes par le partenaire de communication fait partie des stratégies permettant au sujet aphasique une meilleure compréhension du message. Cependant, à l’excès, trop de gestes peuvent parasiter la communication et la compréhension et donc nuire à l’échange </w:t>
      </w:r>
      <w:r>
        <w:fldChar w:fldCharType="begin"/>
      </w:r>
      <w:r>
        <w:instrText>ADDIN ZOTERO_ITEM CSL_CITATION {"citationID":"l1a6DsGj","properties":{"formattedCitation":"(Johansson et al., 2012)","plainCitation":"(Johansson et al., 2012)","noteIndex":0},"citationItems":[{"id":405,"uris":["http://zotero.org/users/7152366/items/LZL6WZQH"],"itemData":{"id":405,"type":"article-journal","container-title":"International Journal of Language &amp; Communication Disorders","DOI":"10.1111/j.1460-6984.2011.00089.x","ISSN":"1460-6984","issue":"2","journalAbbreviation":"Int J Lang Commun Disord","language":"eng","note":"PMID: 22369055","page":"144-155","source":"PubMed","title":"Communication difficulties and the use of communication strategies: from the perspective of individuals with aphasia","title-short":"Communication difficulties and the use of communication strategies","volume":"47","author":[{"family":"Johansson","given":"Monica Blom"},{"family":"Carlsson","given":"Marianne"},{"family":"Sonnander","given":"Karin"}],"issued":{"date-parts":[["2012"]]}}}],"schema":"https://github.com/citation-style-language/schema/raw/master/csl-citation.json"}</w:instrText>
      </w:r>
      <w:r>
        <w:fldChar w:fldCharType="separate"/>
      </w:r>
      <w:r>
        <w:rPr>
          <w:rFonts w:cs="Arial"/>
        </w:rPr>
        <w:t>(Johansson et al., 2012)</w:t>
      </w:r>
      <w:r>
        <w:fldChar w:fldCharType="end"/>
      </w:r>
      <w:r>
        <w:t>.</w:t>
      </w:r>
    </w:p>
    <w:p w14:paraId="25084592" w14:textId="5B732BA5" w:rsidR="00E554A7" w:rsidRDefault="00E554A7" w:rsidP="00E554A7">
      <w:pPr>
        <w:pStyle w:val="Texteunilim"/>
      </w:pPr>
      <w:r>
        <w:rPr>
          <w:b/>
          <w:bCs/>
        </w:rPr>
        <w:t>Les signes :</w:t>
      </w:r>
      <w:r>
        <w:t xml:space="preserve"> l’utilisation de signes conventionnels et communs à tous les locuteurs permettent une communication claire</w:t>
      </w:r>
      <w:r w:rsidR="00DF5843">
        <w:t xml:space="preserve"> </w:t>
      </w:r>
      <w:r w:rsidR="0015066B">
        <w:t xml:space="preserve">et </w:t>
      </w:r>
      <w:r>
        <w:t xml:space="preserve">dénuée de malentendu. Les signes peuvent être adaptés selon </w:t>
      </w:r>
      <w:r>
        <w:lastRenderedPageBreak/>
        <w:t xml:space="preserve">les besoins des patients. Notons que l’utilisation des signes permet peu de généralisation au quotidien </w:t>
      </w:r>
      <w:r>
        <w:fldChar w:fldCharType="begin"/>
      </w:r>
      <w:r>
        <w:instrText>ADDIN ZOTERO_ITEM CSL_CITATION {"citationID":"IJBz1HUE","properties":{"formattedCitation":"(Benichou-Crochet et al., 2014)","plainCitation":"(Benichou-Crochet et al., 2014)","noteIndex":0},"citationItems":[{"id":782,"uris":["http://zotero.org/users/7152366/items/RR4DGCYR"],"itemData":{"id":782,"type":"chapter","call-number":"616.855 2","collection-title":"Échanges en réadaptation","container-title":"Communiquer malgré l'aphasie","event-place":"Montpellier","ISBN":"978-2-84023-927-7","language":"fre","publisher":"Sauramps médical","publisher-place":"Montpellier","source":"BnF ISBN","title":"La communication améliorée et alternative: focus sur le programme Makaton","container-author":[{"family":"Mazaux","given":"J-M"},{"family":"Boissezon","given":"X.","non-dropping-particle":"de"},{"family":"Pradat-Diehl","given":"P."},{"family":"Brun","given":"Vincent"}],"author":[{"family":"Benichou-Crochet","given":"G."},{"family":"Darrigrand","given":"B."},{"family":"Mazaux","given":"J-M"}],"issued":{"date-parts":[["2014"]]}}}],"schema":"https://github.com/citation-style-language/schema/raw/master/csl-citation.json"}</w:instrText>
      </w:r>
      <w:r>
        <w:fldChar w:fldCharType="separate"/>
      </w:r>
      <w:r>
        <w:rPr>
          <w:rFonts w:cs="Arial"/>
        </w:rPr>
        <w:t>(Benichou-Crochet et al., 2014)</w:t>
      </w:r>
      <w:r>
        <w:fldChar w:fldCharType="end"/>
      </w:r>
      <w:r>
        <w:t>.</w:t>
      </w:r>
    </w:p>
    <w:p w14:paraId="43FBA15F" w14:textId="5B60B6FC" w:rsidR="00E554A7" w:rsidRDefault="00E554A7" w:rsidP="00E554A7">
      <w:pPr>
        <w:pStyle w:val="Titre5"/>
      </w:pPr>
      <w:bookmarkStart w:id="35" w:name="_Toc166524569"/>
      <w:r>
        <w:t>Systèmes de communications externes</w:t>
      </w:r>
      <w:bookmarkEnd w:id="35"/>
    </w:p>
    <w:p w14:paraId="668464CD" w14:textId="77777777" w:rsidR="00E554A7" w:rsidRDefault="00E554A7" w:rsidP="00E554A7">
      <w:pPr>
        <w:pStyle w:val="Texteunilim"/>
        <w:rPr>
          <w:b/>
          <w:bCs/>
        </w:rPr>
      </w:pPr>
      <w:r>
        <w:rPr>
          <w:b/>
          <w:bCs/>
        </w:rPr>
        <w:t>Les classeurs de communication :</w:t>
      </w:r>
    </w:p>
    <w:p w14:paraId="001BEF9B" w14:textId="244FAE6F" w:rsidR="00E554A7" w:rsidRDefault="00E554A7" w:rsidP="00E554A7">
      <w:pPr>
        <w:pStyle w:val="Texteunilim"/>
        <w:ind w:firstLine="708"/>
      </w:pPr>
      <w:r>
        <w:t xml:space="preserve">Ce sont des « répertoires d’items photographiés ciblant un message et permettant son identification. ». L’utilisation de photographies permet un accès au sens plus facile et direct par le canal visuel. De plus, ces photos sont classées par catégories selon le lien sémantique (catégorie « aliments » par exemple). Il s’agira de pointer l’image correspondant à l’information à transmettre </w:t>
      </w:r>
      <w:r>
        <w:fldChar w:fldCharType="begin"/>
      </w:r>
      <w:r>
        <w:instrText>ADDIN ZOTERO_ITEM CSL_CITATION {"citationID":"eE8n3wjO","properties":{"formattedCitation":"(Gonzalez &amp; Brun, 2007)","plainCitation":"(Gonzalez &amp; Brun, 2007)","noteIndex":0},"citationItems":[{"id":773,"uris":["http://zotero.org/users/7152366/items/MWT9KJ8Z"],"itemData":{"id":773,"type":"chapter","call-number":"616.855","collection-number":"n° 23","collection-title":"Rencontres en rééducation","container-title":"Aphasies et aphasiques","event-place":"Issy-les-Moulineaux","ISBN":"978-2-294-70091-0","language":"fre","publisher":"Elsevier-Masson","publisher-place":"Issy-les-Moulineaux","source":"BnF ISBN","title":"Communications alternatives et suppléances fonctionnelles","container-author":[{"family":"Mazaux","given":"Jean-Michel"},{"family":"Pradat-Diehl","given":"Pascale"},{"family":"Brun","given":"Vincent"}],"author":[{"family":"Gonzalez","given":"Isabelle"},{"family":"Brun","given":"Vincent"}],"issued":{"date-parts":[["2007"]]}}}],"schema":"https://github.com/citation-style-language/schema/raw/master/csl-citation.json"}</w:instrText>
      </w:r>
      <w:r>
        <w:fldChar w:fldCharType="separate"/>
      </w:r>
      <w:r>
        <w:rPr>
          <w:rFonts w:cs="Arial"/>
        </w:rPr>
        <w:t>(Gonzalez &amp; Brun, 2007)</w:t>
      </w:r>
      <w:r>
        <w:fldChar w:fldCharType="end"/>
      </w:r>
      <w:r>
        <w:t xml:space="preserve">. </w:t>
      </w:r>
    </w:p>
    <w:p w14:paraId="4AC3CCB3" w14:textId="77777777" w:rsidR="00E554A7" w:rsidRDefault="00E554A7" w:rsidP="00E554A7">
      <w:pPr>
        <w:pStyle w:val="Texteunilim"/>
        <w:ind w:firstLine="708"/>
      </w:pPr>
      <w:r>
        <w:t xml:space="preserve">Les partenaires de communication sont pleinement intégrés dans la conception du classeur et dans le choix de son contenu. Le patient comme l’aidant pourront utiliser le classeur à part égale pour échanger des informations. Cela contribue à redonner au patient un rôle actif au sein de la communication </w:t>
      </w:r>
      <w:r>
        <w:fldChar w:fldCharType="begin"/>
      </w:r>
      <w:r>
        <w:instrText>ADDIN ZOTERO_ITEM CSL_CITATION {"citationID":"IjjyftF7","properties":{"formattedCitation":"(Gonzalez et al., 2013)","plainCitation":"(Gonzalez et al., 2013)","noteIndex":0},"citationItems":[{"id":745,"uris":["http://zotero.org/users/7152366/items/74VFWZKV"],"itemData":{"id":745,"type":"article-journal","abstract":"Résumé\n\t\t\t\t\tNous n'avons pas de résumé à présenter pour cet article.Vous retrouverez le résumé ainsi que l'intégralité de l'article, en cliquant sur \"TÉLÉCHARGER L'ARTICLE\"","container-title":"Glossa","ISSN":"2117-7155","language":"fr","license":"(c) Tous droits réservés","page":"1-12","source":"www.glossa.fr","title":"Evaluation de l'efficacité du classeur de communication C.COM dans la communication pragmatique chez la personne aphasique sévère : PHRC APHACOM","title-short":"Evaluation de l'efficacité du classeur de communication C.COM dans la communication pragmatique chez la personne aphasique sévère","author":[{"family":"Gonzalez","given":"Isabelle"},{"family":"Marchetti","given":"Sarah"},{"family":"Petit","given":"Dr Hervé"},{"family":"Munier","given":"Nelly"},{"family":"Joseph","given":"Pr Pierre-Alain"}],"issued":{"date-parts":[["2013",12,1]]}}}],"schema":"https://github.com/citation-style-language/schema/raw/master/csl-citation.json"}</w:instrText>
      </w:r>
      <w:r>
        <w:fldChar w:fldCharType="separate"/>
      </w:r>
      <w:r>
        <w:rPr>
          <w:rFonts w:cs="Arial"/>
        </w:rPr>
        <w:t>(Gonzalez et al., 2013)</w:t>
      </w:r>
      <w:r>
        <w:fldChar w:fldCharType="end"/>
      </w:r>
      <w:r>
        <w:t xml:space="preserve">. </w:t>
      </w:r>
    </w:p>
    <w:p w14:paraId="5490BC21" w14:textId="77777777" w:rsidR="00E554A7" w:rsidRDefault="00E554A7" w:rsidP="00E554A7">
      <w:pPr>
        <w:pStyle w:val="Texteunilim"/>
        <w:ind w:firstLine="708"/>
      </w:pPr>
      <w:r>
        <w:t xml:space="preserve">Le contenu du classeur est amené à évoluer en fonction des besoins du patient et de son entourage et de l’évolution du patient dans le temps </w:t>
      </w:r>
      <w:r>
        <w:fldChar w:fldCharType="begin"/>
      </w:r>
      <w:r>
        <w:instrText>ADDIN ZOTERO_ITEM CSL_CITATION {"citationID":"Y96238WQ","properties":{"formattedCitation":"(Peillon, 2022)","plainCitation":"(Peillon, 2022)","noteIndex":0},"citationItems":[{"id":992,"uris":["http://zotero.org/users/7152366/items/IBBPRBFM"],"itemData":{"id":992,"type":"chapter","container-title":"Neurologie et orthophonie - Tome 2 : Prise en soins des troubles acquis de l'adulte.","edition":"1ère édition","ISBN":"978-2-8073-4505-8","page":"478-490","publisher":"De Boeck Supérieur","title":"Accidents vasculaires cérébraux. Prise en soins.","container-author":[{"family":"Sainson","given":"Claire"},{"family":"Bolloré","given":"Christelle"},{"family":"Trauchessec","given":"Joffrey"}],"author":[{"family":"Peillon","given":"Anne"}],"issued":{"date-parts":[["2022"]]}}}],"schema":"https://github.com/citation-style-language/schema/raw/master/csl-citation.json"}</w:instrText>
      </w:r>
      <w:r>
        <w:fldChar w:fldCharType="separate"/>
      </w:r>
      <w:r>
        <w:rPr>
          <w:rFonts w:cs="Arial"/>
        </w:rPr>
        <w:t>(Peillon, 2022)</w:t>
      </w:r>
      <w:r>
        <w:fldChar w:fldCharType="end"/>
      </w:r>
      <w:r>
        <w:t>.</w:t>
      </w:r>
    </w:p>
    <w:p w14:paraId="4F8E22B1" w14:textId="77777777" w:rsidR="00E554A7" w:rsidRDefault="00E554A7" w:rsidP="00E554A7">
      <w:pPr>
        <w:pStyle w:val="Texteunilim"/>
        <w:rPr>
          <w:b/>
          <w:bCs/>
        </w:rPr>
      </w:pPr>
      <w:r>
        <w:rPr>
          <w:b/>
          <w:bCs/>
        </w:rPr>
        <w:t>Les outils numériques :</w:t>
      </w:r>
    </w:p>
    <w:p w14:paraId="1AD5BEF0" w14:textId="5B919324" w:rsidR="00E554A7" w:rsidRDefault="00E554A7" w:rsidP="00E554A7">
      <w:pPr>
        <w:pStyle w:val="Texteunilim"/>
        <w:ind w:firstLine="708"/>
      </w:pPr>
      <w:r>
        <w:t xml:space="preserve">Les outils numériques prennent de plus en plus de place lorsqu’il s’agit de définir un support externe d’aide à la communication. Utilisables sur téléphone, tablette ou encore ordinateur, ils peuvent allier photos, images ou pictogrammes à une synthèse vocale. Notons que l’outil numérique n’est pas adapté à tous </w:t>
      </w:r>
      <w:r w:rsidR="00E21869">
        <w:t xml:space="preserve">les </w:t>
      </w:r>
      <w:r>
        <w:t xml:space="preserve">types de patients. En effet, selon l’âge du patient, il peut être difficile pour lui de se familiariser avec l’outil et de l’utiliser quotidiennement </w:t>
      </w:r>
      <w:r>
        <w:fldChar w:fldCharType="begin"/>
      </w:r>
      <w:r>
        <w:instrText>ADDIN ZOTERO_ITEM CSL_CITATION {"citationID":"7G35OYbT","properties":{"formattedCitation":"(Chomel-Guillaume et al., 2021a)","plainCitation":"(Chomel-Guillaume et al., 2021a)","noteIndex":0},"citationItems":[{"id":889,"uris":["http://zotero.org/users/7152366/items/MA5ZI8A5"],"itemData":{"id":889,"type":"book","edition":"2ème édition","publisher":"Elsevier Masson","title":"Les aphasies - Evaluation et rééducation","author":[{"family":"Chomel-Guillaume","given":"Sophie"},{"family":"Leloup","given":"Gilles"},{"family":"Bernard","given":"Isabelle"}],"issued":{"date-parts":[["2021"]]}}}],"schema":"https://github.com/citation-style-language/schema/raw/master/csl-citation.json"}</w:instrText>
      </w:r>
      <w:r>
        <w:fldChar w:fldCharType="separate"/>
      </w:r>
      <w:r>
        <w:rPr>
          <w:rFonts w:cs="Arial"/>
        </w:rPr>
        <w:t>(Chomel-Guillaume et al., 2021a)</w:t>
      </w:r>
      <w:r>
        <w:fldChar w:fldCharType="end"/>
      </w:r>
      <w:r>
        <w:t xml:space="preserve">. De plus, notons que l’outil numérique nécessite d’être toujours chargé pour pouvoir être fonctionnel et utilisé : l’accès à des prises n’est pas toujours aisé et cela peut être un frein pour le choix de cette option </w:t>
      </w:r>
      <w:r>
        <w:fldChar w:fldCharType="begin"/>
      </w:r>
      <w:r>
        <w:instrText>ADDIN ZOTERO_ITEM CSL_CITATION {"citationID":"5j0Ry818","properties":{"formattedCitation":"(Butt et al., 2022)","plainCitation":"(Butt et al., 2022)","noteIndex":0},"citationItems":[{"id":875,"uris":["http://zotero.org/users/7152366/items/C4XYXAFK"],"itemData":{"id":875,"type":"article-journal","abstract":"Augmentative and Alternative Communication is an aided or unaided means of communication which supports existing communication abilities of an individual or replaces natural speech due to any speech and language disorder. The deficit could be developmental or acquired such as autism spectrum disorder, cerebral palsy, learning difficulties, dysarthria, dyspraxia or due to any acquired neurological condition such as aphasia and other degenerative disorders. Furthermore, it may be due to surgical procedures such as laryngectomy. Alternate means of communication have also been successfully used with COVID-19 patients. These tools may include pictures, symbols, signs or voice output devices. Parents of children with special needs and medical professionals have been reluctant in implementing the approach due to certain misconceptions. The aim of this review is to summarize the current evidence for the use of Augmentative and Alternative Communication with a range of disorders in relation to in relation to Pakistan.","container-title":"JPMA. The Journal of the Pakistan Medical Association","DOI":"10.47391/JPMA.22-023","ISSN":"0030-9982","issue":"3","journalAbbreviation":"J Pak Med Assoc","language":"eng","note":"PMID: 35320253","page":"581-584","source":"PubMed","title":"The role of Augmentative and Alternative Communication in Speech and Language Therapy: A mini review","title-short":"The role of Augmentative and Alternative Communication in Speech and Language Therapy","volume":"72","author":[{"family":"Butt","given":"Ayesha Kamal"},{"family":"Zubair","given":"Rabia"},{"family":"Rathore","given":"Farooq Azam"}],"issued":{"date-parts":[["2022",3]]}}}],"schema":"https://github.com/citation-style-language/schema/raw/master/csl-citation.json"}</w:instrText>
      </w:r>
      <w:r>
        <w:fldChar w:fldCharType="separate"/>
      </w:r>
      <w:r>
        <w:rPr>
          <w:rFonts w:cs="Arial"/>
        </w:rPr>
        <w:t>(Butt et al., 2022)</w:t>
      </w:r>
      <w:r>
        <w:fldChar w:fldCharType="end"/>
      </w:r>
      <w:r>
        <w:t xml:space="preserve">. Les outils numériques offrent toutefois de grandes possibilités de personnalisation, ce qui peut aider le patient et son entourage à les investir </w:t>
      </w:r>
      <w:r>
        <w:fldChar w:fldCharType="begin"/>
      </w:r>
      <w:r>
        <w:instrText>ADDIN ZOTERO_ITEM CSL_CITATION {"citationID":"I07bmd38","properties":{"formattedCitation":"(Martin, 2022)","plainCitation":"(Martin, 2022)","noteIndex":0},"citationItems":[{"id":962,"uris":["http://zotero.org/users/7152366/items/C5472KFQ"],"itemData":{"id":962,"type":"chapter","container-title":"Neurologie et orthophonie - Tome 2 : Prise en soins des troubles acquis de l'adulte.","edition":"1ère édition","ISBN":"978-2-8073-4505-8","page":"206-222","publisher":"De Boeck Supérieur","title":"Thérapies fonctionnelles","container-author":[{"family":"Sainson","given":"Claire"},{"family":"Bolloré","given":"Christelle"},{"family":"Trauchessec","given":"Joffrey"}],"author":[{"family":"Martin","given":"Yves"}],"issued":{"date-parts":[["2022"]]}}}],"schema":"https://github.com/citation-style-language/schema/raw/master/csl-citation.json"}</w:instrText>
      </w:r>
      <w:r>
        <w:fldChar w:fldCharType="separate"/>
      </w:r>
      <w:r>
        <w:rPr>
          <w:rFonts w:cs="Arial"/>
        </w:rPr>
        <w:t>(Martin, 2022)</w:t>
      </w:r>
      <w:r>
        <w:fldChar w:fldCharType="end"/>
      </w:r>
      <w:r>
        <w:t>.</w:t>
      </w:r>
    </w:p>
    <w:p w14:paraId="7AC7BF85" w14:textId="1ED8CF8A" w:rsidR="00E554A7" w:rsidRDefault="00E554A7" w:rsidP="00E554A7">
      <w:pPr>
        <w:pStyle w:val="Titre3"/>
      </w:pPr>
      <w:bookmarkStart w:id="36" w:name="_Toc166524570"/>
      <w:r>
        <w:t>L’éducation thérapeutique</w:t>
      </w:r>
      <w:bookmarkEnd w:id="36"/>
    </w:p>
    <w:p w14:paraId="7E1AED28" w14:textId="77777777" w:rsidR="00E554A7" w:rsidRDefault="00E554A7" w:rsidP="00E554A7">
      <w:pPr>
        <w:pStyle w:val="Texteunilim"/>
        <w:ind w:firstLine="708"/>
      </w:pPr>
      <w:r>
        <w:t xml:space="preserve">L’éducation thérapeutique du patient (ETP) comprend « la sensibilisation, l’information, l’apprentissage, l’accompagnement psychosocial, tous liés à la maladie et au traitement. » L’ETP permet au sujet aphasique d’être actif dans sa prise en soin, d’être acteur de sa santé et la présence de l’entourage lors des séances est encouragée </w:t>
      </w:r>
      <w:r>
        <w:fldChar w:fldCharType="begin"/>
      </w:r>
      <w:r>
        <w:instrText>ADDIN ZOTERO_ITEM CSL_CITATION {"citationID":"DW69NWNq","properties":{"formattedCitation":"(Daviet et al., 2012)","plainCitation":"(Daviet et al., 2012)","noteIndex":0},"citationItems":[{"id":396,"uris":["http://zotero.org/users/7152366/items/LDLWUFXI"],"itemData":{"id":396,"type":"article-journal","container-title":"Annals of Physical and Rehabilitation Medicine","DOI":"10.1016/j.rehab.2012.08.011","ISSN":"1877-0665","issue":"9-10","journalAbbreviation":"Ann Phys Rehabil Med","language":"eng, fre","note":"PMID: 23000090","page":"641-656","source":"PubMed","title":"Therapeutic patient education for stroke survivors: Non-pharmacological management. A literature review","title-short":"Therapeutic patient education for stroke survivors","volume":"55","author":[{"family":"Daviet","given":"J.-C."},{"family":"Bonan","given":"I."},{"family":"Caire","given":"J. M."},{"family":"Colle","given":"F."},{"family":"Damamme","given":"L."},{"family":"Froger","given":"J."},{"family":"Leblond","given":"C."},{"family":"Leger","given":"A."},{"family":"Muller","given":"F."},{"family":"Simon","given":"O."},{"family":"Thiebaut","given":"M."},{"family":"Yelnik","given":"A."}],"issued":{"date-parts":[["2012",12]]}}}],"schema":"https://github.com/citation-style-language/schema/raw/master/csl-citation.json"}</w:instrText>
      </w:r>
      <w:r>
        <w:fldChar w:fldCharType="separate"/>
      </w:r>
      <w:r>
        <w:rPr>
          <w:rFonts w:cs="Arial"/>
        </w:rPr>
        <w:t>(Daviet et al., 2012)</w:t>
      </w:r>
      <w:r>
        <w:fldChar w:fldCharType="end"/>
      </w:r>
      <w:r>
        <w:t xml:space="preserve">. </w:t>
      </w:r>
    </w:p>
    <w:p w14:paraId="6A0918DB" w14:textId="01D0CF7B" w:rsidR="00E554A7" w:rsidRDefault="00E554A7" w:rsidP="00E554A7">
      <w:pPr>
        <w:pStyle w:val="Texteunilim"/>
        <w:ind w:firstLine="708"/>
      </w:pPr>
      <w:r>
        <w:t xml:space="preserve">D’après la HAS, l’ETP vise l’acquisition et le maintien de compétences d’auto-soins mais également la mobilisation ou l’acquisition de compétences d’adaptations </w:t>
      </w:r>
      <w:r>
        <w:fldChar w:fldCharType="begin"/>
      </w:r>
      <w:r>
        <w:instrText>ADDIN ZOTERO_ITEM CSL_CITATION {"citationID":"KeD9vgmD","properties":{"formattedCitation":"(Haute Autorit\\uc0\\u233{} de Sant\\uc0\\u233{}, 2007)","plainCitation":"(Haute Autorité de Santé, 2007)","noteIndex":0},"citationItems":[{"id":987,"uris":["http://zotero.org/users/7152366/items/NKMVZDA3"],"itemData":{"id":987,"type":"webpage","container-title":"Haute Autorité de Santé","language":"fr","title":"Éducation thérapeutique du patient (ETP)","URL":"https://www.has-sante.fr/jcms/r_1496895/fr/education-therapeutique-du-patient-etp","author":[{"family":"Haute Autorité de Santé","given":""}],"accessed":{"date-parts":[["2024",3,27]]},"issued":{"date-parts":[["2007"]]}}}],"schema":"https://github.com/citation-style-language/schema/raw/master/csl-citation.json"}</w:instrText>
      </w:r>
      <w:r>
        <w:fldChar w:fldCharType="separate"/>
      </w:r>
      <w:r>
        <w:rPr>
          <w:rFonts w:cs="Arial"/>
        </w:rPr>
        <w:t>(Haute Autorité de Santé, 2007)</w:t>
      </w:r>
      <w:r>
        <w:fldChar w:fldCharType="end"/>
      </w:r>
      <w:r>
        <w:t xml:space="preserve">. Dans le cas de l’aphasie, l’orthophoniste a d’autant plus sa place au sein des programmes d’ETP puisque </w:t>
      </w:r>
      <w:r w:rsidR="00793F12">
        <w:t>celle-ci</w:t>
      </w:r>
      <w:r>
        <w:t xml:space="preserve"> majore le besoin d’accompagnement des patients post-AVC </w:t>
      </w:r>
      <w:r>
        <w:fldChar w:fldCharType="begin"/>
      </w:r>
      <w:r>
        <w:instrText>ADDIN ZOTERO_ITEM CSL_CITATION {"citationID":"CSnhsk42","properties":{"formattedCitation":"(Brin-Henry, 2022)","plainCitation":"(Brin-Henry, 2022)","noteIndex":0},"citationItems":[{"id":960,"uris":["http://zotero.org/users/7152366/items/QJHCQZ86"],"itemData":{"id":960,"type":"chapter","container-title":"Neurologie et orthophonie - Tome 2 : Prise en soins des troubles acquis de l'adulte","page":"64-80","publisher":"De Boeck Supérieur","title":"Education thérapeutique du patient et orthophonie : ETP. Présentation et application dans le cadre des pathologies neurologiques.","author":[{"family":"Brin-Henry","given":"F."}],"container-author":[{"family":"Sainson","given":"Claire"},{"family":"Trauchessec","given":"Joffrey"},{"family":"Bolloré","given":"Christelle"}],"issued":{"date-parts":[["2022"]]}}}],"schema":"https://github.com/citation-style-language/schema/raw/master/csl-citation.json"}</w:instrText>
      </w:r>
      <w:r>
        <w:fldChar w:fldCharType="separate"/>
      </w:r>
      <w:r>
        <w:rPr>
          <w:rFonts w:cs="Arial"/>
        </w:rPr>
        <w:t>(Brin-Henry, 2022)</w:t>
      </w:r>
      <w:r>
        <w:fldChar w:fldCharType="end"/>
      </w:r>
      <w:r>
        <w:t>.</w:t>
      </w:r>
    </w:p>
    <w:p w14:paraId="7A0B772D" w14:textId="77777777" w:rsidR="00E554A7" w:rsidRDefault="00E554A7" w:rsidP="00E554A7">
      <w:pPr>
        <w:pStyle w:val="Texteunilim"/>
        <w:ind w:firstLine="708"/>
      </w:pPr>
      <w:r>
        <w:t xml:space="preserve">Les programmes d’éducation portant sur les aidants peuvent prendre différentes formes : entraînement à la communication, conseils, informations… </w:t>
      </w:r>
      <w:r>
        <w:fldChar w:fldCharType="begin"/>
      </w:r>
      <w:r>
        <w:instrText>ADDIN ZOTERO_ITEM CSL_CITATION {"citationID":"hlhDAOAi","properties":{"formattedCitation":"(Magnus et al., 2019)","plainCitation":"(Magnus et al., 2019)","noteIndex":0},"citationItems":[{"id":534,"uris":["http://zotero.org/users/7152366/items/LAST3VVN"],"itemData":{"id":534,"type":"article-journal","abstract":"PURPOSE: To develop a short educational program about aphasia (SEPA) for family caregivers of people with aphasia and verify its effect in their burden and quality of life.\nMETHODS: This is a quantitative experimental study. The participants included in the study were family caregivers of people with aphasia. They completed the Zarit interview scale and WHOQOL-Bref instruments pre- and post-intervention. The intervention was a short educational program about aphasia, administered in a group setting and conducted in two didactic sessions.\nRESULTS: Four participants were included in the study. In the group analysis, there was no significant difference in any measure. However, looking into the individual performances, all participants presented a trend for improvement in most of the scores.\nCONCLUSION: Possibly, family caregivers of people with aphasia might benefit from the SEPA. It would be relevant for future studies to include larger samples and consider new strategies to improve inclusion of participants.","container-title":"CoDAS","DOI":"10.1590/2317-1782/20192018218","ISSN":"2317-1782","issue":"4","journalAbbreviation":"Codas","language":"eng","note":"PMID: 31483043","page":"e20180218","source":"PubMed","title":"Effects of a short educational program about aphasia (SEPA) on the burden and quality of life of family caregivers of people with aphasia","volume":"31","author":[{"family":"Magnus","given":"Bruna Homem"},{"family":"Dias","given":"Roberta Freitas"},{"family":"Beber","given":"Bárbara Costa"}],"issued":{"date-parts":[["2019",9,2]]}}}],"schema":"https://github.com/citation-style-language/schema/raw/master/csl-citation.json"}</w:instrText>
      </w:r>
      <w:r>
        <w:fldChar w:fldCharType="separate"/>
      </w:r>
      <w:r>
        <w:rPr>
          <w:rFonts w:cs="Arial"/>
        </w:rPr>
        <w:t>(Magnus et al., 2019)</w:t>
      </w:r>
      <w:r>
        <w:fldChar w:fldCharType="end"/>
      </w:r>
      <w:r>
        <w:t>. D’après cette même étude, bénéficier d’un programme d’éducation thérapeutique permet d’amoindrir le poids du fardeau de l’aidant.</w:t>
      </w:r>
    </w:p>
    <w:p w14:paraId="24E7EF96" w14:textId="3579EFF2" w:rsidR="00E554A7" w:rsidRDefault="00E554A7" w:rsidP="00E45207">
      <w:pPr>
        <w:pStyle w:val="Texteunilim"/>
        <w:ind w:firstLine="708"/>
      </w:pPr>
      <w:r>
        <w:lastRenderedPageBreak/>
        <w:t xml:space="preserve">La HAS mentionne les critères de qualité d’un programme d’ETP. L’ETP doit en effet concerner le patient et son entourage ou encore être une pratique interdisciplinaire qui </w:t>
      </w:r>
      <w:r w:rsidR="00C67539">
        <w:t>intègre</w:t>
      </w:r>
      <w:r>
        <w:t xml:space="preserve"> différents professionnels </w:t>
      </w:r>
      <w:r>
        <w:fldChar w:fldCharType="begin"/>
      </w:r>
      <w:r>
        <w:instrText xml:space="preserve"> ADDIN ZOTERO_ITEM CSL_CITATION {"citationID":"Af3dxCQe","properties":{"formattedCitation":"(Brin-Henry, 2014b)","plainCitation":"(Brin-Henry, 2014b)","noteIndex":0},"citationItems":[{"id":1043,"uris":["http://zotero.org/users/7152366/items/6RA728MJ"],"itemData":{"id":1043,"type":"book","collection-number":"259","collection-title":"Rééducation orthophonique","title":"L'Education Thérapeutique du Patient en orthophonie","author":[{"family":"Brin-Henry","given":"F."}],"issued":{"date-parts":[["2014"]]}}}],"schema":"https://github.com/citation-style-language/schema/raw/master/csl-citation.json"} </w:instrText>
      </w:r>
      <w:r>
        <w:fldChar w:fldCharType="separate"/>
      </w:r>
      <w:r w:rsidRPr="0011704D">
        <w:rPr>
          <w:rFonts w:cs="Arial"/>
        </w:rPr>
        <w:t>(Brin-Henry, 2014b)</w:t>
      </w:r>
      <w:r>
        <w:fldChar w:fldCharType="end"/>
      </w:r>
      <w:r w:rsidR="00E45207">
        <w:t>.</w:t>
      </w:r>
      <w:r>
        <w:t xml:space="preserve"> </w:t>
      </w:r>
    </w:p>
    <w:p w14:paraId="0A6ACD4A" w14:textId="240EFB5E" w:rsidR="0085296C" w:rsidRDefault="0085296C" w:rsidP="0085296C">
      <w:pPr>
        <w:pStyle w:val="Texteunilim"/>
        <w:ind w:firstLine="708"/>
      </w:pPr>
      <w:r>
        <w:t>Les conséquences de l’aphasie touchent non seulement le patient mais aussi sa famille et notamment son aidant. Des méthodes de prise en soin associent d’ailleurs le proche aidant qui fait partie intégrante de la rééducation mais, quel est son rôle ? Les aidants sont-ils réellement inclus dans les prises en soin de leur proche ?</w:t>
      </w:r>
    </w:p>
    <w:p w14:paraId="4AFB63ED" w14:textId="604AE3F4" w:rsidR="00E554A7" w:rsidRDefault="00E554A7" w:rsidP="00E554A7">
      <w:pPr>
        <w:pStyle w:val="Titre2"/>
      </w:pPr>
      <w:bookmarkStart w:id="37" w:name="_Toc166524571"/>
      <w:r>
        <w:t>Aidants naturels</w:t>
      </w:r>
      <w:bookmarkEnd w:id="37"/>
    </w:p>
    <w:p w14:paraId="3CB57EFD" w14:textId="3642D081" w:rsidR="00E554A7" w:rsidRDefault="00E554A7" w:rsidP="00E554A7">
      <w:pPr>
        <w:pStyle w:val="Titre3"/>
      </w:pPr>
      <w:bookmarkStart w:id="38" w:name="_Toc166524572"/>
      <w:r>
        <w:t>Définition</w:t>
      </w:r>
      <w:bookmarkEnd w:id="38"/>
    </w:p>
    <w:p w14:paraId="13CF2123" w14:textId="77777777" w:rsidR="00E554A7" w:rsidRDefault="00E554A7" w:rsidP="00E554A7">
      <w:pPr>
        <w:pStyle w:val="Texteunilim"/>
        <w:ind w:firstLine="708"/>
      </w:pPr>
      <w:r>
        <w:t xml:space="preserve">L’aidant naturel est défini par le guide ministériel du proche aidant comme une « personne qui vient en aide, de manière régulière et fréquente, à titre non professionnel, pour accomplir tout ou partie des actes ou des activités de la vie quotidienne d’une personne en perte d’autonomie, du fait de l’âge, de la maladie ou d’un handicap » </w:t>
      </w:r>
      <w:r>
        <w:fldChar w:fldCharType="begin"/>
      </w:r>
      <w:r>
        <w:instrText>ADDIN ZOTERO_ITEM CSL_CITATION {"citationID":"K5d4NDg9","properties":{"formattedCitation":"(Minist\\uc0\\u232{}re de l\\uc0\\u8217{}\\uc0\\u233{}conomie, des finances et de la relance, 2021)","plainCitation":"(Ministère de l’économie, des finances et de la relance, 2021)","noteIndex":0},"citationItems":[{"id":674,"uris":["http://zotero.org/users/7152366/items/2936UBMT"],"itemData":{"id":674,"type":"post-weblog","title":"Guide ministériel du proche aidant","URL":"https://www.economie.gouv.fr/files/files/2021/guide_proche-aidant.pdf","author":[{"family":"Ministère de l'économie, des finances et de la relance","given":""}],"accessed":{"date-parts":[["2023",5,6]]},"issued":{"date-parts":[["2021"]]}}}],"schema":"https://github.com/citation-style-language/schema/raw/master/csl-citation.json"}</w:instrText>
      </w:r>
      <w:r>
        <w:fldChar w:fldCharType="separate"/>
      </w:r>
      <w:r>
        <w:rPr>
          <w:rFonts w:cs="Arial"/>
        </w:rPr>
        <w:t>(Ministère de l’économie, des finances et de la relance, 2021)</w:t>
      </w:r>
      <w:r>
        <w:fldChar w:fldCharType="end"/>
      </w:r>
      <w:r>
        <w:t xml:space="preserve">. </w:t>
      </w:r>
    </w:p>
    <w:p w14:paraId="0C370765" w14:textId="77777777" w:rsidR="00E554A7" w:rsidRDefault="00E554A7" w:rsidP="00E554A7">
      <w:pPr>
        <w:pStyle w:val="Texteunilim"/>
        <w:ind w:firstLine="708"/>
      </w:pPr>
      <w:r>
        <w:t xml:space="preserve">D’après une enquête de la Direction de la Recherche, des Etudes, de l’Evaluation et des Statistiques (DREES), la France comptait 9,3 millions de proches aidants en 2021 </w:t>
      </w:r>
      <w:r>
        <w:fldChar w:fldCharType="begin"/>
      </w:r>
      <w:r>
        <w:instrText>ADDIN ZOTERO_ITEM CSL_CITATION {"citationID":"BxNzZ28h","properties":{"formattedCitation":"(DREES, 2023)","plainCitation":"(DREES, 2023)","noteIndex":0},"citationItems":[{"id":777,"uris":["http://zotero.org/users/7152366/items/JGL9UGXJ"],"itemData":{"id":777,"type":"webpage","title":"9,3 millions de personnes déclarent apporter une aide régulière à un proche en situation de handicap ou de perte d’autonomie en 2021","URL":"https://drees.solidarites-sante.gouv.fr/publications/etudes-et-resultats/93-millions-de-personnes-declarent-apporter-une-aide-reguliere-un","author":[{"family":"DREES","given":""}],"accessed":{"date-parts":[["2023",5,8]]},"issued":{"date-parts":[["2023"]]}}}],"schema":"https://github.com/citation-style-language/schema/raw/master/csl-citation.json"}</w:instrText>
      </w:r>
      <w:r>
        <w:fldChar w:fldCharType="separate"/>
      </w:r>
      <w:r>
        <w:rPr>
          <w:rFonts w:cs="Arial"/>
        </w:rPr>
        <w:t>(DREES, 2023)</w:t>
      </w:r>
      <w:r>
        <w:fldChar w:fldCharType="end"/>
      </w:r>
      <w:r>
        <w:t xml:space="preserve">. De plus, 95% des aidants familiaux interviendraient quotidiennement et sur une longue durée. Parmi eux, 40% passeraient plus de 6 heures par jour à s’occuper de leur proche </w:t>
      </w:r>
      <w:r>
        <w:fldChar w:fldCharType="begin"/>
      </w:r>
      <w:r>
        <w:instrText>ADDIN ZOTERO_ITEM CSL_CITATION {"citationID":"51i30tX3","properties":{"formattedCitation":"(Sainson &amp; Bollor\\uc0\\u233{}, 2022b)","plainCitation":"(Sainson &amp; Bolloré, 2022b)","noteIndex":0},"citationItems":[{"id":983,"uris":["http://zotero.org/users/7152366/items/RUQLRAQE"],"itemData":{"id":983,"type":"chapter","collection-title":"Orthophonie","container-title":"Neurologie et orthophonie - Tome 1 : Théorie et évaluation des troubles acquis de l'adulte","edition":"1ère édition","ISBN":"978-2-8073-3070-2","page":"258-275","publisher":"De Boeck Supérieur","title":"Place des proches aidants dans l'évaluation orthophonique","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2022b)</w:t>
      </w:r>
      <w:r>
        <w:fldChar w:fldCharType="end"/>
      </w:r>
      <w:r>
        <w:t xml:space="preserve">. Enfin, les aidants naturels prodiguent jusqu’à 90% des soins à domicile </w:t>
      </w:r>
      <w:r>
        <w:fldChar w:fldCharType="begin"/>
      </w:r>
      <w:r>
        <w:instrText>ADDIN ZOTERO_ITEM CSL_CITATION {"citationID":"K5QAYbm9","properties":{"formattedCitation":"(Adelman et al., 2014)","plainCitation":"(Adelman et al., 2014)","noteIndex":0},"citationItems":[{"id":1004,"uris":["http://zotero.org/users/7152366/items/JBM4HC7N"],"itemData":{"id":1004,"type":"article-journal","abstract":"IMPORTANCE: Caregiver burden may result from providing care for patients with chronic illness. It can occur in any of the 43.5 million individuals providing support to midlife and older adults. Caregiver burden is frequently overlooked by clinicians.\nOBJECTIVES: To outline the epidemiology of caregiver burden; to provide strategies to diagnose, assess, and intervene for caregiver burden in clinical practice; and to evaluate evidence on interventions intended to avert or mitigate caregiver burden and related caregiver distress.\nEVIDENCE: Cohort studies examining the relation between demographic and social risk factors and adverse outcomes of caregiver burden were reviewed. Review of recent meta-analyses to summarize the effectiveness of caregiver burden interventions were identified by searching Ovid MEDLINE, AgeLine, and the Cochrane Library.\nRESULTS: Risk factors for caregiver burden include female sex, low educational attainment, residence with the care recipient, higher number of hours spent caregiving, depression, social isolation, financial stress, and lack of choice in being a caregiver. Practical assessment strategies for caregiver burden exist to evaluate caregivers, their care recipients, and the care recipient's overall caregiving needs. A variety of psychosocial and pharmacological interventions have shown mild to modest efficacy in mitigating caregiver burden and associated manifestations of caregiver distress in high-quality meta-analyses. Psychosocial interventions include support groups or psychoeducational interventions for caregivers of dementia patients (effect size, 0.09-0.23). Pharmacologic interventions include use of anticholinergics or antipsychotic medications for dementia or dementia-related behaviors in the care recipient (effect size, 0.18-0.27). Many studies showed improvements in caregiver burden-associated symptoms (eg, mood, coping, self-efficacy) even when caregiver burden itself was minimally improved.\nCONCLUSIONS AND RELEVANCE: Physicians have a responsibility to recognize caregiver burden. Caregiver assessment and intervention should be tailored to the individual circumstances and contexts in which caregiver burden occurs.","container-title":"JAMA","DOI":"10.1001/jama.2014.304","ISSN":"1538-3598","issue":"10","journalAbbreviation":"JAMA","language":"eng","note":"PMID: 24618967","page":"1052-1060","source":"PubMed","title":"Caregiver burden: a clinical review","title-short":"Caregiver burden","volume":"311","author":[{"family":"Adelman","given":"Ronald D."},{"family":"Tmanova","given":"Lyubov L."},{"family":"Delgado","given":"Diana"},{"family":"Dion","given":"Sarah"},{"family":"Lachs","given":"Mark S."}],"issued":{"date-parts":[["2014",3,12]]}}}],"schema":"https://github.com/citation-style-language/schema/raw/master/csl-citation.json"}</w:instrText>
      </w:r>
      <w:r>
        <w:fldChar w:fldCharType="separate"/>
      </w:r>
      <w:r>
        <w:rPr>
          <w:rFonts w:cs="Arial"/>
        </w:rPr>
        <w:t>(Adelman et al., 2014)</w:t>
      </w:r>
      <w:r>
        <w:fldChar w:fldCharType="end"/>
      </w:r>
      <w:r>
        <w:t>.</w:t>
      </w:r>
    </w:p>
    <w:p w14:paraId="2CD50DA4" w14:textId="01807935" w:rsidR="00E554A7" w:rsidRDefault="00E554A7" w:rsidP="00E554A7">
      <w:pPr>
        <w:pStyle w:val="Titre3"/>
      </w:pPr>
      <w:bookmarkStart w:id="39" w:name="_Toc166524573"/>
      <w:r>
        <w:t>Rôles</w:t>
      </w:r>
      <w:bookmarkEnd w:id="39"/>
    </w:p>
    <w:p w14:paraId="1082C790" w14:textId="765414FB" w:rsidR="00E554A7" w:rsidRDefault="00E554A7" w:rsidP="00E554A7">
      <w:pPr>
        <w:pStyle w:val="Texteunilim"/>
        <w:ind w:firstLine="708"/>
      </w:pPr>
      <w:r>
        <w:t>Les aidants naturels de p</w:t>
      </w:r>
      <w:r w:rsidR="007134AF">
        <w:t>ersonnes</w:t>
      </w:r>
      <w:r>
        <w:t xml:space="preserve"> aphasiques jouent un rôle crucial dans la rééducation de la communication. Un aidant adoptant une attitude positive et ayant une intelligence émotionnelle développée aura plus tendance à employer des méthodes pour faciliter la communication avec </w:t>
      </w:r>
      <w:r w:rsidR="00350169">
        <w:t>son</w:t>
      </w:r>
      <w:r>
        <w:t xml:space="preserve"> proche aphasique, ce qui facilitera la rééducation </w:t>
      </w:r>
      <w:r>
        <w:fldChar w:fldCharType="begin"/>
      </w:r>
      <w:r>
        <w:instrText>ADDIN ZOTERO_ITEM CSL_CITATION {"citationID":"eWMGJ6xA","properties":{"formattedCitation":"(Kroll &amp; Karakiewicz, 2020)","plainCitation":"(Kroll &amp; Karakiewicz, 2020)","noteIndex":0},"citationItems":[{"id":344,"uris":["http://zotero.org/users/7152366/items/4FR5DB48"],"itemData":{"id":344,"type":"article-journal","container-title":"International Journal of Language &amp; Communication Disorders","DOI":"10.1111/1460-6984.12551","ISSN":"1460-6984","issue":"5","journalAbbreviation":"Int J Lang Commun Disord","language":"eng","note":"PMID: 32558042","page":"661-677","source":"PubMed","title":"Do caregivers' personality and emotional intelligence modify their perception of relationship and communication with people with aphasia?","volume":"55","author":[{"family":"Kroll","given":"Aleksandra"},{"family":"Karakiewicz","given":"Beata"}],"issued":{"date-parts":[["2020",9]]}}}],"schema":"https://github.com/citation-style-language/schema/raw/master/csl-citation.json"}</w:instrText>
      </w:r>
      <w:r>
        <w:fldChar w:fldCharType="separate"/>
      </w:r>
      <w:r>
        <w:rPr>
          <w:rFonts w:cs="Arial"/>
        </w:rPr>
        <w:t>(Kroll &amp; Karakiewicz, 2020)</w:t>
      </w:r>
      <w:r>
        <w:fldChar w:fldCharType="end"/>
      </w:r>
      <w:r>
        <w:t xml:space="preserve">. </w:t>
      </w:r>
      <w:r w:rsidR="00350169">
        <w:t>Le soutien apporté par l’aidant pourra de plus permettre de limiter les difficultés de communication</w:t>
      </w:r>
      <w:r>
        <w:t xml:space="preserve"> </w:t>
      </w:r>
      <w:r>
        <w:fldChar w:fldCharType="begin"/>
      </w:r>
      <w:r>
        <w:instrText>ADDIN ZOTERO_ITEM CSL_CITATION {"citationID":"SIL96tsS","properties":{"formattedCitation":"(Johansson et al., 2012)","plainCitation":"(Johansson et al., 2012)","noteIndex":0},"citationItems":[{"id":405,"uris":["http://zotero.org/users/7152366/items/LZL6WZQH"],"itemData":{"id":405,"type":"article-journal","container-title":"International Journal of Language &amp; Communication Disorders","DOI":"10.1111/j.1460-6984.2011.00089.x","ISSN":"1460-6984","issue":"2","journalAbbreviation":"Int J Lang Commun Disord","language":"eng","note":"PMID: 22369055","page":"144-155","source":"PubMed","title":"Communication difficulties and the use of communication strategies: from the perspective of individuals with aphasia","title-short":"Communication difficulties and the use of communication strategies","volume":"47","author":[{"family":"Johansson","given":"Monica Blom"},{"family":"Carlsson","given":"Marianne"},{"family":"Sonnander","given":"Karin"}],"issued":{"date-parts":[["2012"]]}}}],"schema":"https://github.com/citation-style-language/schema/raw/master/csl-citation.json"}</w:instrText>
      </w:r>
      <w:r>
        <w:fldChar w:fldCharType="separate"/>
      </w:r>
      <w:r>
        <w:rPr>
          <w:rFonts w:cs="Arial"/>
        </w:rPr>
        <w:t>(Johansson et al., 2012)</w:t>
      </w:r>
      <w:r>
        <w:fldChar w:fldCharType="end"/>
      </w:r>
      <w:r>
        <w:t>.</w:t>
      </w:r>
    </w:p>
    <w:p w14:paraId="042E9950" w14:textId="0F8CB9D2" w:rsidR="00E554A7" w:rsidRDefault="00E554A7" w:rsidP="00E554A7">
      <w:pPr>
        <w:pStyle w:val="Texteunilim"/>
        <w:ind w:firstLine="708"/>
      </w:pPr>
      <w:r>
        <w:t xml:space="preserve">Par ailleurs, l’aidant se voit attribuer de nombreux rôles : il est notamment source de motivation et d’encouragement pour son proche, c’est aussi lui qui le conduit à ses rendez-vous médicaux. Il doit parfois se renseigner lui-même sur l’aphasie, le personnel soignant ne lui expliquant pas toujours l’état de son proche. Le rôle de soignant est également attribué aux proches aidants lorsque la prise en soin des troubles est trop longue ou qu’ils souhaitent </w:t>
      </w:r>
      <w:r w:rsidR="00644993">
        <w:t xml:space="preserve">approfondir </w:t>
      </w:r>
      <w:r>
        <w:t xml:space="preserve">les séances proposées </w:t>
      </w:r>
      <w:r>
        <w:fldChar w:fldCharType="begin"/>
      </w:r>
      <w:r>
        <w:instrText>ADDIN ZOTERO_ITEM CSL_CITATION {"citationID":"2mdcHRQX","properties":{"formattedCitation":"(Shafer et al., 2019)","plainCitation":"(Shafer et al., 2019)","noteIndex":0},"citationItems":[{"id":415,"uris":["http://zotero.org/users/7152366/items/L4WRLD8E"],"itemData":{"id":415,"type":"article-journal","container-title":"International Journal of Language &amp; Communication Disorders","DOI":"10.1111/1460-6984.12467","ISSN":"1460-6984","issue":"4","journalAbbreviation":"Int J Lang Commun Disord","language":"eng","note":"PMID: 30884057\nPMCID: PMC6609487","page":"634-644","source":"PubMed","title":"Caregivers navigating rehabilitative care for people with aphasia after stroke: a multi-lens perspective","title-short":"Caregivers navigating rehabilitative care for people with aphasia after stroke","volume":"54","author":[{"family":"Shafer","given":"Jennifer S."},{"family":"Shafer","given":"Paul R."},{"family":"Haley","given":"Katarina L."}],"issued":{"date-parts":[["2019",7]]}}}],"schema":"https://github.com/citation-style-language/schema/raw/master/csl-citation.json"}</w:instrText>
      </w:r>
      <w:r>
        <w:fldChar w:fldCharType="separate"/>
      </w:r>
      <w:r>
        <w:rPr>
          <w:rFonts w:cs="Arial"/>
        </w:rPr>
        <w:t>(Shafer et al., 2019)</w:t>
      </w:r>
      <w:r>
        <w:fldChar w:fldCharType="end"/>
      </w:r>
      <w:r>
        <w:t>.</w:t>
      </w:r>
    </w:p>
    <w:p w14:paraId="0ABC35CF" w14:textId="77777777" w:rsidR="00E554A7" w:rsidRDefault="00E554A7" w:rsidP="00E554A7">
      <w:pPr>
        <w:pStyle w:val="Texteunilim"/>
        <w:ind w:firstLine="708"/>
      </w:pPr>
      <w:r>
        <w:t xml:space="preserve">Dès la phase d’hospitalisation, les aidants de personnes aphasiques post-AVC sont présents afin d’aider leur proche à comprendre mais aussi à communiquer ses besoins. Leur présence lors des rendez-vous médicaux leur permet également de retenir les informations transmises par les médecins </w:t>
      </w:r>
      <w:r>
        <w:fldChar w:fldCharType="begin"/>
      </w:r>
      <w:r>
        <w:instrText>ADDIN ZOTERO_ITEM CSL_CITATION {"citationID":"ysXg5NXe","properties":{"formattedCitation":"(Hemsley et al., 2013)","plainCitation":"(Hemsley et al., 2013)","noteIndex":0},"citationItems":[{"id":1006,"uris":["http://zotero.org/users/7152366/items/AS4CMFHL"],"itemData":{"id":1006,"type":"article-journal","abstract":"Background: Patients with communication disability are at increased risk of experiencing an adverse event in hospital. Despite forming a particularly vulnerable patient group, little is known about the nature or cause of adverse events experienced by people with aphasia and their spouses in hospital. Aims: This study aimed to: (a) describe the adverse events experienced by people with aphasia and their spouses in hospital, (b) identify the situations, people, events, and outcomes relevant to the adverse events, and (c) identify commonalities in participant stories of adverse events. Methods &amp; Procedures: In this narrative inquiry, ten people with chronic aphasia and their spouses participated in in-depth interviews about the adverse events they experienced or witnessed in hospital. A narrative analysis was used to discover common stories of adverse events and common content themes across the stories of experience. Outcomes &amp; Results: Although a wide variety of adverse event types were identified in the participants' stories, “undesirable events” were among the most common, along with “inappropriate discharge home or inadequate discharge plan”. Reliance upon spouses during communicative interactions featured across the stories, with exclusion of spouses from important interactions on the ward representing a barrier to effective communication and a risk for adverse events. Participants suggested strategies for improving the safety of people with aphasia in hospital in the hope of preventing future adverse events in this population. Conclusions: Adverse events occurring in hospital were distressing to participants and often related to the presence of aphasia. Hospital policies should acknowledge the role that spouses have with patients with aphasia and ensure their inclusion to assist in prevention and management of adverse events in hospitalised patients with aphasia. The need for better discharge planning and information should also be recognised as a means of preventing adverse events.","container-title":"Aphasiology","DOI":"10.1080/02687038.2012.748181","ISSN":"0268-7038","issue":"6","note":"publisher: Routledge\n_eprint: https://doi.org/10.1080/02687038.2012.748181","page":"706-722","source":"Taylor and Francis+NEJM","title":"“That really shouldn't have happened”: People with aphasia and their spouses narrate adverse events in hospital","title-short":"“That really shouldn't have happened”","volume":"27","author":[{"family":"Hemsley","given":"Bronwyn"},{"family":"Werninck","given":"Maryanne"},{"family":"Worrall","given":"Linda"}],"issued":{"date-parts":[["2013",6,1]]}}}],"schema":"https://github.com/citation-style-language/schema/raw/master/csl-citation.json"}</w:instrText>
      </w:r>
      <w:r>
        <w:fldChar w:fldCharType="separate"/>
      </w:r>
      <w:r>
        <w:rPr>
          <w:rFonts w:cs="Arial"/>
        </w:rPr>
        <w:t>(Hemsley et al., 2013)</w:t>
      </w:r>
      <w:r>
        <w:fldChar w:fldCharType="end"/>
      </w:r>
      <w:r>
        <w:t xml:space="preserve">. </w:t>
      </w:r>
    </w:p>
    <w:p w14:paraId="7168EBF6" w14:textId="77777777" w:rsidR="00E554A7" w:rsidRDefault="00E554A7" w:rsidP="00E554A7">
      <w:pPr>
        <w:pStyle w:val="Texteunilim"/>
        <w:ind w:firstLine="708"/>
      </w:pPr>
      <w:r>
        <w:t xml:space="preserve">Le proche aidant permet aussi à la personne aphasique de maintenir sa place au sein de la communauté </w:t>
      </w:r>
      <w:r>
        <w:fldChar w:fldCharType="begin"/>
      </w:r>
      <w:r>
        <w:instrText>ADDIN ZOTERO_ITEM CSL_CITATION {"citationID":"ABNHJqYd","properties":{"formattedCitation":"(Rigby et al., 2009)","plainCitation":"(Rigby et al., 2009)","noteIndex":0},"citationItems":[{"id":798,"uris":["http://zotero.org/users/7152366/items/MSGIVDJB"],"itemData":{"id":798,"type":"article-journal","abstract":"Caregiver burden following stroke is increasingly recognised as a significant health care concern. A growing number of studies have evaluated the patient, caregiver, and social support factors that contribute to increased caregiver burden. We conducted a systematic review of this literature to guide future research. A search of the MEDLINE, PsyclNFO, CINAHL, and EMBASE databases (up to July 2008) and reference sections of published studies using a structured search strategy yielded 24 relevant articles. Studies were included if they evaluated predictors and/or correlates of caregiver burden in the setting of stroke. The prevalence of caregiver burden was 25–54% and remained elevated for an indefinite period following stroke. In studies that evaluated independent baseline predictors of subsequent caregiver burden, none of the factors reported were consistent across studies. In studies that assessed concurrent factors independently contributing to caregiver burden in the poststroke period, patient characteristics and social support factors were inconsistently reported. Several studies identified caregiver mental health and the amount of time and effort required of the caregiver as significant determinants of caregiver burden. Our findings highlight the need for more research to identify caregivers in need of support and guide the development and implementation of appropriate interventions to offset caregiver burden.","container-title":"International Journal of Stroke","DOI":"10.1111/j.1747-4949.2009.00289.x","ISSN":"1747-4930","issue":"4","language":"en","note":"publisher: SAGE Publications","page":"285-292","source":"SAGE Journals","title":"A Systematic Review of Caregiver Burden following Stroke","volume":"4","author":[{"family":"Rigby","given":"H."},{"family":"Gubitz","given":"G."},{"family":"Phillips","given":"S."}],"issued":{"date-parts":[["2009",8,1]]}}}],"schema":"https://github.com/citation-style-language/schema/raw/master/csl-citation.json"}</w:instrText>
      </w:r>
      <w:r>
        <w:fldChar w:fldCharType="separate"/>
      </w:r>
      <w:r>
        <w:rPr>
          <w:rFonts w:cs="Arial"/>
        </w:rPr>
        <w:t>(Rigby et al., 2009)</w:t>
      </w:r>
      <w:r>
        <w:fldChar w:fldCharType="end"/>
      </w:r>
      <w:r>
        <w:t>.</w:t>
      </w:r>
    </w:p>
    <w:p w14:paraId="61312B2F" w14:textId="77777777" w:rsidR="00E554A7" w:rsidRDefault="00E554A7" w:rsidP="00E554A7">
      <w:pPr>
        <w:pStyle w:val="Texteunilim"/>
        <w:ind w:firstLine="708"/>
      </w:pPr>
      <w:r>
        <w:t xml:space="preserve">D’après les chiffres du gouvernement sur les aidants (toute étiologie confondue), l’aide consiste à faire des courses et/ou l’entretien du logement dans 81% des cas, à organiser des sorties à l’extérieur dans 68% des cas, à s’occuper de la gestion du quotidien dans 66% des </w:t>
      </w:r>
      <w:r>
        <w:lastRenderedPageBreak/>
        <w:t xml:space="preserve">cas et à fournir une aide plus personnelle concernant la santé ou l’hygiène dans 55% des cas </w:t>
      </w:r>
      <w:r>
        <w:fldChar w:fldCharType="begin"/>
      </w:r>
      <w:r>
        <w:instrText>ADDIN ZOTERO_ITEM CSL_CITATION {"citationID":"Hv6X1IzR","properties":{"formattedCitation":"(Minist\\uc0\\u232{}re de l\\uc0\\u8217{}\\uc0\\u233{}conomie, des finances et de la relance, 2021)","plainCitation":"(Ministère de l’économie, des finances et de la relance, 2021)","noteIndex":0},"citationItems":[{"id":674,"uris":["http://zotero.org/users/7152366/items/2936UBMT"],"itemData":{"id":674,"type":"post-weblog","title":"Guide ministériel du proche aidant","URL":"https://www.economie.gouv.fr/files/files/2021/guide_proche-aidant.pdf","author":[{"family":"Ministère de l'économie, des finances et de la relance","given":""}],"accessed":{"date-parts":[["2023",5,6]]},"issued":{"date-parts":[["2021"]]}}}],"schema":"https://github.com/citation-style-language/schema/raw/master/csl-citation.json"}</w:instrText>
      </w:r>
      <w:r>
        <w:fldChar w:fldCharType="separate"/>
      </w:r>
      <w:r>
        <w:rPr>
          <w:rFonts w:cs="Arial"/>
        </w:rPr>
        <w:t>(Ministère de l’économie, des finances et de la relance, 2021)</w:t>
      </w:r>
      <w:r>
        <w:fldChar w:fldCharType="end"/>
      </w:r>
      <w:r>
        <w:t>. En cas d’aphasie du proche aidé, les troubles de la communication viennent se surajouter à toutes ces responsabilités.</w:t>
      </w:r>
    </w:p>
    <w:p w14:paraId="36529CCA" w14:textId="77777777" w:rsidR="00E554A7" w:rsidRDefault="00E554A7" w:rsidP="00E554A7">
      <w:pPr>
        <w:pStyle w:val="Texteunilim"/>
        <w:ind w:firstLine="708"/>
      </w:pPr>
      <w:r>
        <w:t>Enfin, d’après Han et al. (2019) les caractéristiques de l’aidant familial, comme le lieu de vie ou encore la relation avec le proche aphasique ont également un impact sur le retour au travail de la personne aphasique.</w:t>
      </w:r>
    </w:p>
    <w:p w14:paraId="68751F0F" w14:textId="4918BA12" w:rsidR="00E554A7" w:rsidRDefault="00E554A7" w:rsidP="00E554A7">
      <w:pPr>
        <w:pStyle w:val="Titre3"/>
      </w:pPr>
      <w:bookmarkStart w:id="40" w:name="_Toc166524574"/>
      <w:r>
        <w:t>Conséquences du rôle d’aidant</w:t>
      </w:r>
      <w:bookmarkEnd w:id="40"/>
    </w:p>
    <w:p w14:paraId="466E7697" w14:textId="68EB3CD9" w:rsidR="00E554A7" w:rsidRDefault="00E554A7" w:rsidP="00E554A7">
      <w:pPr>
        <w:pStyle w:val="Titre4"/>
      </w:pPr>
      <w:bookmarkStart w:id="41" w:name="_Toc166524575"/>
      <w:r>
        <w:t>Fardeau de l’aidant</w:t>
      </w:r>
      <w:bookmarkEnd w:id="41"/>
    </w:p>
    <w:p w14:paraId="584D012B" w14:textId="16A157F6" w:rsidR="00E554A7" w:rsidRDefault="00E554A7" w:rsidP="00E554A7">
      <w:pPr>
        <w:pStyle w:val="Texteunilim"/>
        <w:ind w:firstLine="708"/>
      </w:pPr>
      <w:r>
        <w:t xml:space="preserve">Le fardeau de l’aidant </w:t>
      </w:r>
      <w:r w:rsidR="00DA6AED">
        <w:t xml:space="preserve">est un terme </w:t>
      </w:r>
      <w:r w:rsidR="00E40B23">
        <w:t>utilisé pour</w:t>
      </w:r>
      <w:r>
        <w:t xml:space="preserve"> décrire le poids ou la charge portée par l’aidant, résultant du nouveau rôle qui lui est attribué </w:t>
      </w:r>
      <w:r>
        <w:fldChar w:fldCharType="begin"/>
      </w:r>
      <w:r>
        <w:instrText>ADDIN ZOTERO_ITEM CSL_CITATION {"citationID":"TCTquTNu","properties":{"formattedCitation":"(Rigby et al., 2009)","plainCitation":"(Rigby et al., 2009)","noteIndex":0},"citationItems":[{"id":798,"uris":["http://zotero.org/users/7152366/items/MSGIVDJB"],"itemData":{"id":798,"type":"article-journal","abstract":"Caregiver burden following stroke is increasingly recognised as a significant health care concern. A growing number of studies have evaluated the patient, caregiver, and social support factors that contribute to increased caregiver burden. We conducted a systematic review of this literature to guide future research. A search of the MEDLINE, PsyclNFO, CINAHL, and EMBASE databases (up to July 2008) and reference sections of published studies using a structured search strategy yielded 24 relevant articles. Studies were included if they evaluated predictors and/or correlates of caregiver burden in the setting of stroke. The prevalence of caregiver burden was 25–54% and remained elevated for an indefinite period following stroke. In studies that evaluated independent baseline predictors of subsequent caregiver burden, none of the factors reported were consistent across studies. In studies that assessed concurrent factors independently contributing to caregiver burden in the poststroke period, patient characteristics and social support factors were inconsistently reported. Several studies identified caregiver mental health and the amount of time and effort required of the caregiver as significant determinants of caregiver burden. Our findings highlight the need for more research to identify caregivers in need of support and guide the development and implementation of appropriate interventions to offset caregiver burden.","container-title":"International Journal of Stroke","DOI":"10.1111/j.1747-4949.2009.00289.x","ISSN":"1747-4930","issue":"4","language":"en","note":"publisher: SAGE Publications","page":"285-292","source":"SAGE Journals","title":"A Systematic Review of Caregiver Burden following Stroke","volume":"4","author":[{"family":"Rigby","given":"H."},{"family":"Gubitz","given":"G."},{"family":"Phillips","given":"S."}],"issued":{"date-parts":[["2009",8,1]]}}}],"schema":"https://github.com/citation-style-language/schema/raw/master/csl-citation.json"}</w:instrText>
      </w:r>
      <w:r>
        <w:fldChar w:fldCharType="separate"/>
      </w:r>
      <w:r>
        <w:rPr>
          <w:rFonts w:cs="Arial"/>
        </w:rPr>
        <w:t>(Rigby et al., 2009)</w:t>
      </w:r>
      <w:r>
        <w:fldChar w:fldCharType="end"/>
      </w:r>
      <w:r>
        <w:t>.</w:t>
      </w:r>
    </w:p>
    <w:p w14:paraId="1D32AF35" w14:textId="12B51AF0" w:rsidR="00E554A7" w:rsidRDefault="00E554A7" w:rsidP="00315BED">
      <w:pPr>
        <w:pStyle w:val="Texteunilim"/>
        <w:ind w:firstLine="708"/>
      </w:pPr>
      <w:r>
        <w:t xml:space="preserve">On distingue fardeau objectif et fardeau subjectif. Le fardeau </w:t>
      </w:r>
      <w:r>
        <w:rPr>
          <w:b/>
          <w:bCs/>
        </w:rPr>
        <w:t>objectif</w:t>
      </w:r>
      <w:r>
        <w:t xml:space="preserve"> englobe les conséquences négatives objectivement observables comme les problèmes d’ordres financiers, familiaux ou encore les conséquences sociales engendrées par le rôle d’aidant. Le fardeau </w:t>
      </w:r>
      <w:r>
        <w:rPr>
          <w:b/>
          <w:bCs/>
        </w:rPr>
        <w:t xml:space="preserve">subjectif </w:t>
      </w:r>
      <w:r>
        <w:t xml:space="preserve">fait quant-à-lui référence au sentiment de gêne, de surcharge qu’expérimente l’aidant auprès de son proche </w:t>
      </w:r>
      <w:r>
        <w:fldChar w:fldCharType="begin"/>
      </w:r>
      <w:r w:rsidR="00E71DE3">
        <w:instrText xml:space="preserve"> ADDIN ZOTERO_ITEM CSL_CITATION {"citationID":"7eFvQMjU","properties":{"formattedCitation":"(Antoine et al., 2010)","plainCitation":"(Antoine et al., 2010)","noteIndex":0},"citationItems":[{"id":844,"uris":["http://zotero.org/users/7152366/items/6C79DF33"],"itemData":{"id":844,"type":"article-journal","container-title":"Annales Médico-Psychologiques, Revue Psychiatrique","DOI":"10.1016/j.amp.2007.06.012","issue":"4","note":"publisher: Elsevier Masson","source":"HAL Archives Ouvertes","title":"Vivre avec un proche malade : évaluation des dimensions positive et négative de l'expérience des aidants naturels","title-short":"Vivre avec un proche malade","URL":"https://hal.science/hal-00638570","volume":"168","author":[{"family":"Antoine","given":"P."},{"family":"Quandalle","given":"S."},{"family":"Christophe","given":"V."}],"accessed":{"date-parts":[["2023",8,28]]},"issued":{"date-parts":[["2010",5]]}}}],"schema":"https://github.com/citation-style-language/schema/raw/master/csl-citation.json"} </w:instrText>
      </w:r>
      <w:r>
        <w:fldChar w:fldCharType="separate"/>
      </w:r>
      <w:r w:rsidR="00E71DE3" w:rsidRPr="00E71DE3">
        <w:rPr>
          <w:rFonts w:cs="Arial"/>
        </w:rPr>
        <w:t>(Antoine et al., 2010)</w:t>
      </w:r>
      <w:r>
        <w:fldChar w:fldCharType="end"/>
      </w:r>
      <w:r>
        <w:t>.  En cas d’aphasie, le fardeau subjectif est alourdi puisque l’aidant doit être présent et assumer toutes les tâches qui requièrent la communication</w:t>
      </w:r>
      <w:r w:rsidR="00627AAC">
        <w:t xml:space="preserve"> et que </w:t>
      </w:r>
      <w:r w:rsidR="00145D5B">
        <w:t xml:space="preserve">son proche ne peut </w:t>
      </w:r>
      <w:r w:rsidR="00145D5B" w:rsidRPr="00C3491C">
        <w:t>plus assumer.</w:t>
      </w:r>
      <w:r w:rsidR="00584D79" w:rsidRPr="00C3491C">
        <w:t xml:space="preserve"> L’aidant d’une personne aphasique doit en effet faire face à de nouvelles responsabilités comme</w:t>
      </w:r>
      <w:r w:rsidR="00584D79">
        <w:t xml:space="preserve"> dans certains cas lire et/ou écrire pour son proche, gérer ses finances, accompagner son proche à divers rendez-vous</w:t>
      </w:r>
      <w:r w:rsidR="00026796">
        <w:t xml:space="preserve"> </w:t>
      </w:r>
      <w:r w:rsidR="00584D79">
        <w:t xml:space="preserve">ou encore passer des appels téléphoniques à sa place </w:t>
      </w:r>
      <w:r w:rsidR="00584D79">
        <w:fldChar w:fldCharType="begin"/>
      </w:r>
      <w:r w:rsidR="00584D79">
        <w:instrText>ADDIN ZOTERO_ITEM CSL_CITATION {"citationID":"1W3bDTqo","properties":{"formattedCitation":"(Le Dorze &amp; Brassard, 1995)","plainCitation":"(Le Dorze &amp; Brassard, 1995)","noteIndex":0},"citationItems":[{"id":429,"uris":["http://zotero.org/users/7152366/items/MI2LEMZU"],"itemData":{"id":429,"type":"article-journal","container-title":"Aphasiology","DOI":"10.1080/02687039508248198","ISSN":"0268-7038","issue":"3","note":"publisher: Routledge\n_eprint: https://doi.org/10.1080/02687039508248198","page":"239-255","source":"Taylor and Francis+NEJM","title":"A description of the consequences of aphasia on aphasic persons and their relatives and friends, based on the WHO model of chronic diseases","volume":"9","author":[{"family":"Le Dorze","given":"Guylaine"},{"family":"Brassard","given":"Christine"}],"issued":{"date-parts":[["1995",5,1]]}}}],"schema":"https://github.com/citation-style-language/schema/raw/master/csl-citation.json"}</w:instrText>
      </w:r>
      <w:r w:rsidR="00584D79">
        <w:fldChar w:fldCharType="separate"/>
      </w:r>
      <w:r w:rsidR="00584D79">
        <w:rPr>
          <w:rFonts w:cs="Arial"/>
        </w:rPr>
        <w:t>(Le Dorze &amp; Brassard, 1995)</w:t>
      </w:r>
      <w:r w:rsidR="00584D79">
        <w:fldChar w:fldCharType="end"/>
      </w:r>
      <w:r w:rsidR="00584D79">
        <w:t>.</w:t>
      </w:r>
    </w:p>
    <w:p w14:paraId="3C783CE6" w14:textId="0EF5E7A9" w:rsidR="00E554A7" w:rsidRDefault="00E554A7" w:rsidP="00E554A7">
      <w:pPr>
        <w:pStyle w:val="Texteunilim"/>
        <w:ind w:firstLine="708"/>
      </w:pPr>
      <w:r>
        <w:t xml:space="preserve">De manière générale, l’aphasie est un facteur aggravant le poids du fardeau de l’aidant </w:t>
      </w:r>
      <w:r>
        <w:fldChar w:fldCharType="begin"/>
      </w:r>
      <w:r>
        <w:instrText>ADDIN ZOTERO_ITEM CSL_CITATION {"citationID":"RMq0UopV","properties":{"formattedCitation":"(Choi-Kwon et al., 2005)","plainCitation":"(Choi-Kwon et al., 2005)","noteIndex":0},"citationItems":[{"id":749,"uris":["http://zotero.org/users/7152366/items/D5T9IJ7I"],"itemData":{"id":749,"type":"article-journal","abstract":"OBJECTIVE: To elucidate the factors related to the caregiver burden in stroke survivors in Seoul, Korea.\nDESIGN: Cross-sectional study.\nSETTING: Outpatient clinic of a university hospital in Korea.\nPARTICIPANTS: We randomly selected 340 stroke patients and evaluated them for 3 years poststroke. Among them, 147 caregivers and patients were finally interviewed.\nINTERVENTIONS: Patients' demographic data, neurologic symptoms, depression, emotional incontinence, and Modified Rankin Scale (MRS) score were assessed. In addition, primary caregivers' demographic data, hours of care per day, relationship with the patients, health status, anxiety and depression, and the presence of alternative caregivers were assessed.\nMAIN OUTCOME MEASURES: Caregiver burden was evaluated with the Sense of Competence Questionnaire, which has 3 subdomains with a total of 27 items.\nRESULTS: Caregiver burden score was high as compared with reports from Western society. Patient factors related to the burden scores were being unemployed ( P &lt;.05), the presence of diabetes mellitus ( P &lt;.05), aphasia ( P &lt;.01), dysarthria ( P &lt;.05), dysphagia ( P &lt;.01), cognitive dysfunction ( P &lt;.01), severe MRS score ( P &lt;.01), emotional incontinence ( P &lt;.05), and depression ( P &lt;.01). Caregiver factors related to high burden scores were being female ( P &lt;.05), unemployment ( P &lt;.01), being daughters-in-law ( P &lt;.01), anxiety ( P &lt;.01), depression ( P &lt;.01), and long caregiving hours ( P &lt;.05). On multivariate analysis, the most significant predictor for overall caregiver burden was caregiver anxiety followed by patient MRS score and caregivers being daughters-in-law. Caregiver depression, current employment status, and patient depression were also factors related to their burden.\nCONCLUSIONS: Caregiver anxiety, patient physical deficits, and caregivers being daughter-in-law are important factors related to the caregiver burden in our population. Strategies to reduce caregiver burden should be developed based on understanding of these factors.","container-title":"Archives of Physical Medicine and Rehabilitation","DOI":"10.1016/j.apmr.2004.09.013","ISSN":"0003-9993","issue":"5","journalAbbreviation":"Arch Phys Med Rehabil","language":"eng","note":"PMID: 15895355","page":"1043-1048","source":"PubMed","title":"Factors affecting the burden on caregivers of stroke survivors in South Korea","volume":"86","author":[{"family":"Choi-Kwon","given":"Smi"},{"family":"Kim","given":"Hwa-Sung"},{"family":"Kwon","given":"Sun U."},{"family":"Kim","given":"Jong S."}],"issued":{"date-parts":[["2005",5]]}}}],"schema":"https://github.com/citation-style-language/schema/raw/master/csl-citation.json"}</w:instrText>
      </w:r>
      <w:r>
        <w:fldChar w:fldCharType="separate"/>
      </w:r>
      <w:r>
        <w:rPr>
          <w:rFonts w:cs="Arial"/>
        </w:rPr>
        <w:t>(Choi-Kwon et al., 2005)</w:t>
      </w:r>
      <w:r>
        <w:fldChar w:fldCharType="end"/>
      </w:r>
      <w:r>
        <w:t xml:space="preserve">. </w:t>
      </w:r>
    </w:p>
    <w:p w14:paraId="26D6B54E" w14:textId="3A5446FD" w:rsidR="00E554A7" w:rsidRDefault="00E554A7" w:rsidP="00E554A7">
      <w:pPr>
        <w:pStyle w:val="Titre4"/>
      </w:pPr>
      <w:bookmarkStart w:id="42" w:name="_Toc166524576"/>
      <w:r>
        <w:t>Conséquences médicales, psychologiques et sociales</w:t>
      </w:r>
      <w:bookmarkEnd w:id="42"/>
    </w:p>
    <w:p w14:paraId="7F507931" w14:textId="358F02CF" w:rsidR="00E554A7" w:rsidRDefault="00E554A7" w:rsidP="00E554A7">
      <w:pPr>
        <w:pStyle w:val="Texteunilim"/>
      </w:pPr>
      <w:r>
        <w:t>Le rôle d’aidant n’est pas sans conséquences sur la qualité de vie de celui-ci.</w:t>
      </w:r>
    </w:p>
    <w:p w14:paraId="5B663980" w14:textId="7CE44BB9" w:rsidR="00E554A7" w:rsidRDefault="00E554A7" w:rsidP="00E554A7">
      <w:pPr>
        <w:pStyle w:val="Titre5"/>
      </w:pPr>
      <w:bookmarkStart w:id="43" w:name="_Toc166524577"/>
      <w:r>
        <w:t>Conséquences médicales et psychologiques</w:t>
      </w:r>
      <w:bookmarkEnd w:id="43"/>
    </w:p>
    <w:p w14:paraId="08D8EA5F" w14:textId="77777777" w:rsidR="00E554A7" w:rsidRDefault="00E554A7" w:rsidP="00E554A7">
      <w:pPr>
        <w:pStyle w:val="Texteunilim"/>
        <w:ind w:firstLine="708"/>
      </w:pPr>
      <w:r>
        <w:t xml:space="preserve">Les proches aidants de personnes aphasiques post-AVC sont les plus susceptibles de développer des dépressions, en comparaison avec les proches aidants de personnes non aphasiques post-AVC </w:t>
      </w:r>
      <w:r>
        <w:fldChar w:fldCharType="begin"/>
      </w:r>
      <w:r>
        <w:instrText>ADDIN ZOTERO_ITEM CSL_CITATION {"citationID":"1im9cXgh","properties":{"formattedCitation":"(Hall\\uc0\\u233{} &amp; Le Dorze, 2014)","plainCitation":"(Hallé &amp; Le Dorze, 2014)","noteIndex":0},"citationItems":[{"id":424,"uris":["http://zotero.org/users/7152366/items/JX4XNAGS"],"itemData":{"id":424,"type":"article-journal","container-title":"Disability and Rehabilitation","DOI":"10.3109/09638288.2013.870608","ISSN":"1464-5165","issue":"21","journalAbbreviation":"Disabil Rehabil","language":"eng","note":"PMID: 24369768","page":"1774-1782","source":"PubMed","title":"Understanding significant others' experience of aphasia and rehabilitation following stroke","volume":"36","author":[{"family":"Hallé","given":"Marie-Christine"},{"family":"Le Dorze","given":"Guylaine"}],"issued":{"date-parts":[["2014"]]}}}],"schema":"https://github.com/citation-style-language/schema/raw/master/csl-citation.json"}</w:instrText>
      </w:r>
      <w:r>
        <w:fldChar w:fldCharType="separate"/>
      </w:r>
      <w:r>
        <w:rPr>
          <w:rFonts w:cs="Arial"/>
        </w:rPr>
        <w:t>(Hallé &amp; Le Dorze, 2014)</w:t>
      </w:r>
      <w:r>
        <w:fldChar w:fldCharType="end"/>
      </w:r>
      <w:r>
        <w:t>.</w:t>
      </w:r>
    </w:p>
    <w:p w14:paraId="04A3E8C6" w14:textId="08EBA681" w:rsidR="00E554A7" w:rsidRDefault="00E554A7" w:rsidP="00E554A7">
      <w:pPr>
        <w:pStyle w:val="Texteunilim"/>
        <w:ind w:firstLine="708"/>
      </w:pPr>
      <w:r>
        <w:t xml:space="preserve">L’étude de Carod et al. </w:t>
      </w:r>
      <w:r w:rsidR="005D3B95">
        <w:fldChar w:fldCharType="begin"/>
      </w:r>
      <w:r w:rsidR="005D3B95">
        <w:instrText xml:space="preserve"> ADDIN ZOTERO_ITEM CSL_CITATION {"citationID":"wOj6KNpF","properties":{"formattedCitation":"(2009)","plainCitation":"(2009)","noteIndex":0},"citationItems":[{"id":393,"uris":["http://zotero.org/users/7152366/items/ICQ9542Q"],"itemData":{"id":393,"type":"article-journal","container-title":"Cerebrovascular Diseases","DOI":"10.1159/000200461","ISSN":"1015-9770, 1421-9786","issue":"Suppl. 1","journalAbbreviation":"CED","language":"english","note":"publisher: Karger Publishers\nPMID: 19342853","page":"204-214","source":"www.karger.com","title":"Quality of Life after Stroke: The Importance of a Good Recovery","title-short":"Quality of Life after Stroke","volume":"27","author":[{"family":"Carod-Artal","given":"Francisco Javier"},{"family":"Egido","given":"José Antonio"}],"issued":{"date-parts":[["2009"]]}},"label":"page","suppress-author":true}],"schema":"https://github.com/citation-style-language/schema/raw/master/csl-citation.json"} </w:instrText>
      </w:r>
      <w:r w:rsidR="005D3B95">
        <w:fldChar w:fldCharType="separate"/>
      </w:r>
      <w:r w:rsidR="005D3B95" w:rsidRPr="005D3B95">
        <w:rPr>
          <w:rFonts w:cs="Arial"/>
        </w:rPr>
        <w:t>(2009)</w:t>
      </w:r>
      <w:r w:rsidR="005D3B95">
        <w:fldChar w:fldCharType="end"/>
      </w:r>
      <w:r>
        <w:t xml:space="preserve"> estime à 20% le nombre d’aidants atteints de dépression. Un aidant atteint de dépression est plus à risque de sous-estimer le vécu de son proche ayant eu un AVC. D’après une étude de 1978, 47% de proches aidants de personnes aphasiques auraient besoin de l’aide d’un psychiatre et 76% utiliseraient des tranquillisants </w:t>
      </w:r>
      <w:r>
        <w:fldChar w:fldCharType="begin"/>
      </w:r>
      <w:r>
        <w:instrText>ADDIN ZOTERO_ITEM CSL_CITATION {"citationID":"1XFWqTpL","properties":{"formattedCitation":"(Glozman, 2004)","plainCitation":"(Glozman, 2004)","noteIndex":0},"citationItems":[{"id":995,"uris":["http://zotero.org/users/7152366/items/QRH6T3MQ"],"itemData":{"id":995,"type":"article-journal","container-title":"Neuropsychology Review","DOI":"10.1007/s11065-004-8158-5","ISSN":"1040-7308, 1573-6660","issue":"4","journalAbbreviation":"Neuropsychol Rev","language":"en","license":"http://www.springer.com/tdm","page":"183-196","source":"Semantic Scholar","title":"Quality of Life of Caregivers","volume":"14","author":[{"family":"Glozman","given":"Janna M."}],"issued":{"date-parts":[["2004",12]]}}}],"schema":"https://github.com/citation-style-language/schema/raw/master/csl-citation.json"}</w:instrText>
      </w:r>
      <w:r>
        <w:fldChar w:fldCharType="separate"/>
      </w:r>
      <w:r>
        <w:rPr>
          <w:rFonts w:cs="Arial"/>
        </w:rPr>
        <w:t>(Glozman, 2004)</w:t>
      </w:r>
      <w:r>
        <w:fldChar w:fldCharType="end"/>
      </w:r>
      <w:r>
        <w:t>.</w:t>
      </w:r>
    </w:p>
    <w:p w14:paraId="1F25B87E" w14:textId="77777777" w:rsidR="00E554A7" w:rsidRDefault="00E554A7" w:rsidP="00E554A7">
      <w:pPr>
        <w:pStyle w:val="Texteunilim"/>
        <w:ind w:firstLine="708"/>
      </w:pPr>
      <w:r>
        <w:t xml:space="preserve">Il est également particulièrement stressant de prendre soin d’un proche ayant eu un AVC mais ce stress est décuplé lorsque des troubles du langage sont présents. Le risque de dépression en est augmenté </w:t>
      </w:r>
      <w:r>
        <w:fldChar w:fldCharType="begin"/>
      </w:r>
      <w:r>
        <w:instrText>ADDIN ZOTERO_ITEM CSL_CITATION {"citationID":"IzKSZlus","properties":{"formattedCitation":"(Draper &amp; Brocklehurst, 2007)","plainCitation":"(Draper &amp; Brocklehurst, 2007)","noteIndex":0},"citationItems":[{"id":399,"uris":["http://zotero.org/users/7152366/items/EWHJJTFG"],"itemData":{"id":399,"type":"article-journal","container-title":"Journal of Clinical Nursing","DOI":"10.1111/j.1365-2702.2006.01575.x","ISSN":"0962-1067","issue":"2","journalAbbreviation":"J Clin Nurs","language":"eng","note":"PMID: 17239061","page":"264-271","source":"PubMed","title":"The impact of stroke on the well-being of the patient's spouse: an exploratory study","title-short":"The impact of stroke on the well-being of the patient's spouse","volume":"16","author":[{"family":"Draper","given":"Peter"},{"family":"Brocklehurst","given":"Hilary"}],"issued":{"date-parts":[["2007",2]]}}}],"schema":"https://github.com/citation-style-language/schema/raw/master/csl-citation.json"}</w:instrText>
      </w:r>
      <w:r>
        <w:fldChar w:fldCharType="separate"/>
      </w:r>
      <w:r>
        <w:rPr>
          <w:rFonts w:cs="Arial"/>
        </w:rPr>
        <w:t>(Draper &amp; Brocklehurst, 2007)</w:t>
      </w:r>
      <w:r>
        <w:fldChar w:fldCharType="end"/>
      </w:r>
      <w:r>
        <w:t>.</w:t>
      </w:r>
    </w:p>
    <w:p w14:paraId="3C4B149A" w14:textId="1019654F" w:rsidR="00E554A7" w:rsidRDefault="00E554A7" w:rsidP="00526457">
      <w:pPr>
        <w:pStyle w:val="Texteunilim"/>
        <w:ind w:firstLine="708"/>
      </w:pPr>
      <w:r>
        <w:t xml:space="preserve">Les aidants de patients aphasiques rapportent des changements métaboliques avec soit une perte de poids liée au stress, soit une prise de poids liée au manque de temps pour cuisiner et pratiquer une activité physique. </w:t>
      </w:r>
      <w:r w:rsidR="00526457">
        <w:t>D</w:t>
      </w:r>
      <w:r>
        <w:t xml:space="preserve">e plus, on relève l’apparition ou l’exacerbation d’affections telles que l’ulcère, l’anxiété ou encore l’hypertension chez les proches aidants de personnes aphasiques </w:t>
      </w:r>
      <w:r>
        <w:fldChar w:fldCharType="begin"/>
      </w:r>
      <w:r>
        <w:instrText>ADDIN ZOTERO_ITEM CSL_CITATION {"citationID":"vn5Rn5KS","properties":{"formattedCitation":"(Grawburg et al., 2014)","plainCitation":"(Grawburg et al., 2014)","noteIndex":0},"citationItems":[{"id":413,"uris":["http://zotero.org/users/7152366/items/7LE5A85K"],"itemData":{"id":413,"type":"article-journal","container-title":"Disability and Rehabilitation","DOI":"10.3109/09638288.2013.834984","ISSN":"1464-5165","issue":"14","journalAbbreviation":"Disabil Rehabil","language":"eng","note":"PMID: 24063293","page":"1184-1195","source":"PubMed","title":"Describing the impact of aphasia on close family members using the ICF framework","volume":"36","author":[{"family":"Grawburg","given":"Meghann"},{"family":"Howe","given":"Tami"},{"family":"Worrall","given":"Linda"},{"family":"Scarinci","given":"Nerina"}],"issued":{"date-parts":[["2014"]]}}}],"schema":"https://github.com/citation-style-language/schema/raw/master/csl-citation.json"}</w:instrText>
      </w:r>
      <w:r>
        <w:fldChar w:fldCharType="separate"/>
      </w:r>
      <w:r>
        <w:rPr>
          <w:rFonts w:cs="Arial"/>
        </w:rPr>
        <w:t>(Grawburg et al., 2014)</w:t>
      </w:r>
      <w:r>
        <w:fldChar w:fldCharType="end"/>
      </w:r>
      <w:r>
        <w:t xml:space="preserve">. </w:t>
      </w:r>
    </w:p>
    <w:p w14:paraId="27622EDD" w14:textId="15F9A127" w:rsidR="00E554A7" w:rsidRDefault="00E554A7" w:rsidP="00E554A7">
      <w:pPr>
        <w:pStyle w:val="Texteunilim"/>
        <w:ind w:firstLine="708"/>
      </w:pPr>
      <w:r>
        <w:lastRenderedPageBreak/>
        <w:t>Toujours selon Grawburg et al. (2014), la fatigue est particulièrement présente chez les proches de personne</w:t>
      </w:r>
      <w:r w:rsidR="00526457">
        <w:t>s</w:t>
      </w:r>
      <w:r>
        <w:t xml:space="preserve"> aphasique</w:t>
      </w:r>
      <w:r w:rsidR="00526457">
        <w:t>s</w:t>
      </w:r>
      <w:r>
        <w:t xml:space="preserve"> qui rapportent fréquemment un manque de sommeil. </w:t>
      </w:r>
    </w:p>
    <w:p w14:paraId="3FF824D0" w14:textId="33D6721C" w:rsidR="00E554A7" w:rsidRDefault="00E554A7" w:rsidP="00E554A7">
      <w:pPr>
        <w:pStyle w:val="Titre5"/>
      </w:pPr>
      <w:bookmarkStart w:id="44" w:name="_Toc166524578"/>
      <w:r>
        <w:t>Conséquences financières et sociales</w:t>
      </w:r>
      <w:bookmarkEnd w:id="44"/>
    </w:p>
    <w:p w14:paraId="5DBC2B3D" w14:textId="66225A19" w:rsidR="00E554A7" w:rsidRDefault="00E554A7" w:rsidP="00E554A7">
      <w:pPr>
        <w:pStyle w:val="Texteunilim"/>
        <w:ind w:firstLine="708"/>
      </w:pPr>
      <w:r>
        <w:t xml:space="preserve">La vie sociale de l’aidant peut être diminuée par l’apparition de l’aphasie, un sentiment de honte et un repli sur soi pouvant survenir </w:t>
      </w:r>
      <w:r>
        <w:fldChar w:fldCharType="begin"/>
      </w:r>
      <w:r>
        <w:instrText>ADDIN ZOTERO_ITEM CSL_CITATION {"citationID":"U0eyE9rx","properties":{"formattedCitation":"(Joyeux, 2014)","plainCitation":"(Joyeux, 2014)","noteIndex":0},"citationItems":[{"id":785,"uris":["http://zotero.org/users/7152366/items/I4DBT839"],"itemData":{"id":785,"type":"chapter","call-number":"616.855 2","collection-title":"Échanges en réadaptation","container-title":"Communiquer malgré l'aphasie","event-place":"Montpellier","ISBN":"978-2-84023-927-7","language":"fre","publisher":"Sauramps médical","publisher-place":"Montpellier","source":"BnF ISBN","title":"L'aide aux aidants auprès des personnes aphasiques","container-author":[{"family":"Mazaux","given":"J-M"},{"family":"Boissezon","given":"X.","non-dropping-particle":"de"},{"family":"Pradat-Diehl","given":"P."},{"family":"Brun","given":"Vincent"}],"author":[{"family":"Joyeux","given":"N."}],"issued":{"date-parts":[["2014"]]}}}],"schema":"https://github.com/citation-style-language/schema/raw/master/csl-citation.json"}</w:instrText>
      </w:r>
      <w:r>
        <w:fldChar w:fldCharType="separate"/>
      </w:r>
      <w:r>
        <w:rPr>
          <w:rFonts w:cs="Arial"/>
        </w:rPr>
        <w:t>(Joyeux, 2014)</w:t>
      </w:r>
      <w:r>
        <w:fldChar w:fldCharType="end"/>
      </w:r>
      <w:r>
        <w:t xml:space="preserve">. Les sorties et activités sont en effet souvent très limitées, en raison du temps nécessaire à la prise en soin de leur proche et de la dépendance de celui-ci pour la plupart des activités quotidiennes </w:t>
      </w:r>
      <w:r>
        <w:fldChar w:fldCharType="begin"/>
      </w:r>
      <w:r>
        <w:instrText>ADDIN ZOTERO_ITEM CSL_CITATION {"citationID":"VMamvclY","properties":{"formattedCitation":"(O\\uc0\\u8217{}Shea &amp; Goode, 2013)","plainCitation":"(O’Shea &amp; Goode, 2013)","noteIndex":0},"citationItems":[{"id":846,"uris":["http://zotero.org/users/7152366/items/ZYJ7EK3Q"],"itemData":{"id":846,"type":"article-journal","abstract":"Informal carers have a pivotal role in caring for patients who have had a stroke. Research has shown that informal carers have unmet information, psychological and social needs. There is a lack of research about how informal carers in Northern Ireland manage the role of caring for a patient who has experienced stroke, and what kind of support they need and receive. This literature review explores the experiences of informal carers providing stroke care in the home. The issues highlighted in the article are relevant worldwide, because the incidence of stroke is increasing in developed and developing countries.","container-title":"Nursing Standard (Royal College of Nursing (Great Britain): 1987)","DOI":"10.7748/ns2013.12.28.15.43.e8095","ISSN":"0029-6570","issue":"15","journalAbbreviation":"Nurs Stand","language":"eng","note":"PMID: 24325530","page":"43-47","source":"PubMed","title":"Effects of stroke on informal carers","volume":"28","author":[{"family":"O'Shea","given":"Rachel"},{"family":"Goode","given":"Debbie"}],"issued":{"date-parts":[["2013",12,11]]}}}],"schema":"https://github.com/citation-style-language/schema/raw/master/csl-citation.json"}</w:instrText>
      </w:r>
      <w:r>
        <w:fldChar w:fldCharType="separate"/>
      </w:r>
      <w:r>
        <w:rPr>
          <w:rFonts w:cs="Arial"/>
        </w:rPr>
        <w:t>(O’Shea &amp; Goode, 2013)</w:t>
      </w:r>
      <w:r>
        <w:fldChar w:fldCharType="end"/>
      </w:r>
      <w:r>
        <w:t xml:space="preserve">. En effet, un tiers des aidants déclarent avoir perdu le contrôle de leur vie à cause de ce nouveau rôle </w:t>
      </w:r>
      <w:r>
        <w:fldChar w:fldCharType="begin"/>
      </w:r>
      <w:r>
        <w:instrText>ADDIN ZOTERO_ITEM CSL_CITATION {"citationID":"qwKjhf6T","properties":{"formattedCitation":"(Antoine et al., 2010b)","plainCitation":"(Antoine et al., 2010b)","dontUpdate":true,"noteIndex":0},"citationItems":[{"id":844,"uris":["http://zotero.org/users/7152366/items/6C79DF33"],"itemData":{"id":844,"type":"article-journal","container-title":"Annales Médico-Psychologiques, Revue Psychiatrique","DOI":"10.1016/j.amp.2007.06.012","issue":"4","note":"publisher: Elsevier Masson","source":"HAL Archives Ouvertes","title":"Vivre avec un proche malade : évaluation des dimensions positive et négative de l'expérience des aidants naturels","title-short":"Vivre avec un proche malade","URL":"https://hal.science/hal-00638570","volume":"168","author":[{"family":"Antoine","given":"P."},{"family":"Quandalle","given":"S."},{"family":"Christophe","given":"V."}],"accessed":{"date-parts":[["2023",8,28]]},"issued":{"date-parts":[["2010",5]]}}}],"schema":"https://github.com/citation-style-language/schema/raw/master/csl-citation.json"}</w:instrText>
      </w:r>
      <w:r>
        <w:fldChar w:fldCharType="separate"/>
      </w:r>
      <w:r>
        <w:rPr>
          <w:rFonts w:cs="Arial"/>
        </w:rPr>
        <w:t>(Antoine et al., 2010)</w:t>
      </w:r>
      <w:r>
        <w:fldChar w:fldCharType="end"/>
      </w:r>
      <w:r>
        <w:t>.</w:t>
      </w:r>
    </w:p>
    <w:p w14:paraId="16D3BAE6" w14:textId="0A77347F" w:rsidR="00E554A7" w:rsidRDefault="00E554A7" w:rsidP="00E554A7">
      <w:pPr>
        <w:pStyle w:val="Texteunilim"/>
        <w:ind w:firstLine="708"/>
      </w:pPr>
      <w:r>
        <w:t xml:space="preserve">L’aphasie peut également engendrer une diminution des ressources financières pour le foyer de la personne ayant subi un AVC. En effet, une étude publiée en 2005 sur 251 foyers montre que 54,7% des familles ayant un membre aphasique post AVC rencontrent des difficultés financières, alors que ce chiffre n’est que de 33,3% lorsqu’il n’y a pas d’aphasie. De plus, il est fréquent que l’aidant doive diminuer son temps de travail pour prendre soin de son proche aphasique, ce qui contribue à une situation financière instable </w:t>
      </w:r>
      <w:r>
        <w:fldChar w:fldCharType="begin"/>
      </w:r>
      <w:r>
        <w:instrText>ADDIN ZOTERO_ITEM CSL_CITATION {"citationID":"xfCHCB6K","properties":{"formattedCitation":"(Joyeux, 2014)","plainCitation":"(Joyeux, 2014)","noteIndex":0},"citationItems":[{"id":785,"uris":["http://zotero.org/users/7152366/items/I4DBT839"],"itemData":{"id":785,"type":"chapter","call-number":"616.855 2","collection-title":"Échanges en réadaptation","container-title":"Communiquer malgré l'aphasie","event-place":"Montpellier","ISBN":"978-2-84023-927-7","language":"fre","publisher":"Sauramps médical","publisher-place":"Montpellier","source":"BnF ISBN","title":"L'aide aux aidants auprès des personnes aphasiques","container-author":[{"family":"Mazaux","given":"J-M"},{"family":"Boissezon","given":"X.","non-dropping-particle":"de"},{"family":"Pradat-Diehl","given":"P."},{"family":"Brun","given":"Vincent"}],"author":[{"family":"Joyeux","given":"N."}],"issued":{"date-parts":[["2014"]]}}}],"schema":"https://github.com/citation-style-language/schema/raw/master/csl-citation.json"}</w:instrText>
      </w:r>
      <w:r>
        <w:fldChar w:fldCharType="separate"/>
      </w:r>
      <w:r>
        <w:rPr>
          <w:rFonts w:cs="Arial"/>
        </w:rPr>
        <w:t>(Joyeux, 2014)</w:t>
      </w:r>
      <w:r>
        <w:fldChar w:fldCharType="end"/>
      </w:r>
      <w:r w:rsidR="00D12E5B">
        <w:t>.</w:t>
      </w:r>
    </w:p>
    <w:p w14:paraId="027FA204" w14:textId="29108BBE" w:rsidR="00E554A7" w:rsidRDefault="00E554A7" w:rsidP="00E554A7">
      <w:pPr>
        <w:pStyle w:val="Titre5"/>
      </w:pPr>
      <w:bookmarkStart w:id="45" w:name="_Toc166524579"/>
      <w:r>
        <w:t>Conséquences sur la relation avec le proche aphasique</w:t>
      </w:r>
      <w:bookmarkEnd w:id="45"/>
    </w:p>
    <w:p w14:paraId="06D248D0" w14:textId="183B8936" w:rsidR="00E554A7" w:rsidRDefault="00E554A7" w:rsidP="00AC0F99">
      <w:pPr>
        <w:pStyle w:val="Texteunilim"/>
        <w:ind w:firstLine="708"/>
      </w:pPr>
      <w:r>
        <w:t xml:space="preserve">Les changements de communication engendrés par l’aphasie sont associés à des changements dans la relation. L’aphasie altère en effet la relation entre le proche aidant et le proche aphasique. Le patient aphasique est désormais plus dépendant de l’aidant et reçoit plus de soutien de son proche qu’il ne lui en fournit. Il est pourtant démontré que la relation patient/aidant joue un rôle clé sur le bien-être des deux partenaires. Dans certains cas, les proches s’empêchent d’initier la conversation sur certains sujet afin de maintenir une relation positive. En effet, de la nervosité, de la froideur ou encore de la frustration peuvent survenir lors de situations d’échanges avec le proche aphasique. La vie conjugale et familiale est bouleversée </w:t>
      </w:r>
      <w:r>
        <w:fldChar w:fldCharType="begin"/>
      </w:r>
      <w:r w:rsidR="00DA649F">
        <w:instrText xml:space="preserve"> ADDIN ZOTERO_ITEM CSL_CITATION {"citationID":"dm1G5De8","properties":{"formattedCitation":"(K. Brown et al., 2011; Bucki et al., 2019; Croteau et al., 2020; Grawburg et al., 2014)","plainCitation":"(K. Brown et al., 2011; Bucki et al., 2019; Croteau et al., 2020; Grawburg et al., 2014)","noteIndex":0},"citationItems":[{"id":383,"uris":["http://zotero.org/users/7152366/items/QE3RDV36"],"itemData":{"id":383,"type":"article-journal","container-title":"Topics in Stroke Rehabilitation","DOI":"10.1310/tsr1805-536","ISSN":"1074-9357","issue":"5","note":"publisher: Taylor &amp; Francis\n_eprint: https://doi.org/10.1310/tsr1805-536\nPMID: 22082703","page":"536-548","source":"Taylor and Francis+NEJM","title":"Living Successfully with Aphasia: Family Members Share Their Views","title-short":"Living Successfully with Aphasia","volume":"18","author":[{"family":"Brown","given":"Kyla"},{"family":"Worrall","given":"Linda"},{"family":"Davidson","given":"Bronwyn"},{"family":"Howe","given":"Tami"}],"issued":{"date-parts":[["2011",9,1]]}}},{"id":360,"uris":["http://zotero.org/users/7152366/items/6FFZL8R7"],"itemData":{"id":360,"type":"article-journal","container-title":"PloS One","DOI":"10.1371/journal.pone.0215425","ISSN":"1932-6203","issue":"4","journalAbbreviation":"PLoS One","language":"eng","note":"PMID: 31013289\nPMCID: PMC6478282","page":"e0215425","source":"PubMed","title":"Emotional and social repercussions of stroke on patient-family caregiver dyads: Analysis of diverging attitudes and profiles of the differing dyads","title-short":"Emotional and social repercussions of stroke on patient-family caregiver dyads","volume":"14","author":[{"family":"Bucki","given":"Barbara"},{"family":"Spitz","given":"Elisabeth"},{"family":"Baumann","given":"Michèle"}],"issued":{"date-parts":[["2019"]]}}},{"id":328,"uris":["http://zotero.org/users/7152366/items/5N2U2STF"],"itemData":{"id":328,"type":"article-journal","container-title":"International Journal of Language &amp; Communication Disorders","DOI":"10.1111/1460-6984.12537","ISSN":"1460-6984","issue":"4","journalAbbreviation":"Int J Lang Commun Disord","language":"eng","note":"PMID: 32400928","page":"547-557","source":"PubMed","title":"Impact of aphasia on communication in couples","volume":"55","author":[{"family":"Croteau","given":"Claire"},{"family":"McMahon-Morin","given":"Paméla"},{"family":"Le Dorze","given":"Guylaine"},{"family":"Baril","given":"Geneviève"}],"issued":{"date-parts":[["2020",7]]}}},{"id":413,"uris":["http://zotero.org/users/7152366/items/7LE5A85K"],"itemData":{"id":413,"type":"article-journal","container-title":"Disability and Rehabilitation","DOI":"10.3109/09638288.2013.834984","ISSN":"1464-5165","issue":"14","journalAbbreviation":"Disabil Rehabil","language":"eng","note":"PMID: 24063293","page":"1184-1195","source":"PubMed","title":"Describing the impact of aphasia on close family members using the ICF framework","volume":"36","author":[{"family":"Grawburg","given":"Meghann"},{"family":"Howe","given":"Tami"},{"family":"Worrall","given":"Linda"},{"family":"Scarinci","given":"Nerina"}],"issued":{"date-parts":[["2014"]]}}}],"schema":"https://github.com/citation-style-language/schema/raw/master/csl-citation.json"} </w:instrText>
      </w:r>
      <w:r>
        <w:fldChar w:fldCharType="separate"/>
      </w:r>
      <w:r w:rsidR="00DA649F" w:rsidRPr="00DA649F">
        <w:rPr>
          <w:rFonts w:cs="Arial"/>
        </w:rPr>
        <w:t>(K. Brown et al., 2011; Bucki et al., 2019; Croteau et al., 2020; Grawburg et al., 2014)</w:t>
      </w:r>
      <w:r>
        <w:fldChar w:fldCharType="end"/>
      </w:r>
      <w:r>
        <w:t xml:space="preserve">. Maintenir ou retrouver la même relation qu’avant l’AVC et l’aphasie fait d’ailleurs partie des objectifs des aidants </w:t>
      </w:r>
      <w:r>
        <w:fldChar w:fldCharType="begin"/>
      </w:r>
      <w:r>
        <w:instrText>ADDIN ZOTERO_ITEM CSL_CITATION {"citationID":"reroeGn3","properties":{"formattedCitation":"(Howe et al., 2012)","plainCitation":"(Howe et al., 2012)","noteIndex":0},"citationItems":[{"id":559,"uris":["http://zotero.org/users/7152366/items/G5FLCCTQ"],"itemData":{"id":559,"type":"article-journal","abstract":"BACKGROUND: Aphasia affects family members in addition to the individuals with the communication disorder. In order to develop appropriate services for the relatives of people with aphasia post-stroke, their rehabilitation goals need to be identified.\nAIM: The aim of the current investigation was to identify the rehabilitation goals that family members of individuals with aphasia have for themselves.\nMETHODS &amp; PROCEDURES: Forty-eight family members of adults with aphasia post-stroke participated in in-depth semi-structured interviews to identify the rehabilitation goals they had for themselves. All the interviews were transcribed verbatim and analysed using qualitative content analysis.\nOUTCOMES &amp; RESULTS: Analysis revealed seven categories of goals that the family members had for themselves: to be included in rehabilitation, to be provided with hope and positivity, to be able to communicate and maintain their relationship with the person with aphasia, to be given information, to be given support, to look after their own well-being, and to be able to cope with new responsibilities. A few participants reported that, at certain times during the rehabilitation process, they did not have any goals for themselves.\nCONCLUSIONS &amp; IMPLICATIONS: This study highlights that family members of individuals with aphasia have a number of aphasia-related rehabilitation goals for themselves. In order to provide a family-centred approach to rehabilitation, health professionals, including speech-language pathologists, need systematically to identify and address family members' goals in light of the categories revealed in this investigation.","container-title":"International Journal of Language &amp; Communication Disorders","DOI":"10.1111/j.1460-6984.2012.00159.x","ISSN":"1460-6984","issue":"5","journalAbbreviation":"Int J Lang Commun Disord","language":"eng","note":"PMID: 22938062","page":"511-521","source":"PubMed","title":"'You needed to rehab … families as well': family members' own goals for aphasia rehabilitation","title-short":"'You needed to rehab … families as well'","volume":"47","author":[{"family":"Howe","given":"Tami"},{"family":"Davidson","given":"Bronwyn"},{"family":"Worrall","given":"Linda"},{"family":"Hersh","given":"Deborah"},{"family":"Ferguson","given":"Alison"},{"family":"Sherratt","given":"Sue"},{"family":"Gilbert","given":"Jocelyn"}],"issued":{"date-parts":[["2012"]]}}}],"schema":"https://github.com/citation-style-language/schema/raw/master/csl-citation.json"}</w:instrText>
      </w:r>
      <w:r>
        <w:fldChar w:fldCharType="separate"/>
      </w:r>
      <w:r>
        <w:rPr>
          <w:rFonts w:cs="Arial"/>
        </w:rPr>
        <w:t>(Howe et al., 2012)</w:t>
      </w:r>
      <w:r>
        <w:fldChar w:fldCharType="end"/>
      </w:r>
      <w:r>
        <w:t>.</w:t>
      </w:r>
    </w:p>
    <w:p w14:paraId="4C401859" w14:textId="77777777" w:rsidR="00E554A7" w:rsidRDefault="00E554A7" w:rsidP="00E554A7">
      <w:pPr>
        <w:pStyle w:val="Texteunilim"/>
        <w:ind w:firstLine="708"/>
      </w:pPr>
      <w:r>
        <w:t xml:space="preserve">Les rôles au sein de la famille sont également bouleversés, d’autant plus quand le rôle d’aidant est attribué à un enfant adulte, qui doit donc trouver un juste équilibre entre sa propre vie de famille et son parent </w:t>
      </w:r>
      <w:r>
        <w:fldChar w:fldCharType="begin"/>
      </w:r>
      <w:r>
        <w:instrText>ADDIN ZOTERO_ITEM CSL_CITATION {"citationID":"nknvl1vC","properties":{"formattedCitation":"(Sainson &amp; Bollor\\uc0\\u233{}, 2022b)","plainCitation":"(Sainson &amp; Bolloré, 2022b)","noteIndex":0},"citationItems":[{"id":983,"uris":["http://zotero.org/users/7152366/items/RUQLRAQE"],"itemData":{"id":983,"type":"chapter","collection-title":"Orthophonie","container-title":"Neurologie et orthophonie - Tome 1 : Théorie et évaluation des troubles acquis de l'adulte","edition":"1ère édition","ISBN":"978-2-8073-3070-2","page":"258-275","publisher":"De Boeck Supérieur","title":"Place des proches aidants dans l'évaluation orthophonique","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2022b)</w:t>
      </w:r>
      <w:r>
        <w:fldChar w:fldCharType="end"/>
      </w:r>
      <w:r>
        <w:t>.</w:t>
      </w:r>
    </w:p>
    <w:p w14:paraId="14B578A3" w14:textId="0457D466" w:rsidR="00E554A7" w:rsidRDefault="00E554A7" w:rsidP="00E554A7">
      <w:pPr>
        <w:pStyle w:val="Titre3"/>
      </w:pPr>
      <w:bookmarkStart w:id="46" w:name="_Toc166524580"/>
      <w:r>
        <w:t>Expériences et besoins des aidants</w:t>
      </w:r>
      <w:bookmarkEnd w:id="46"/>
    </w:p>
    <w:p w14:paraId="20E9C41A" w14:textId="77777777" w:rsidR="00E554A7" w:rsidRDefault="00E554A7" w:rsidP="00E554A7">
      <w:pPr>
        <w:pStyle w:val="Texteunilim"/>
        <w:ind w:firstLine="708"/>
      </w:pPr>
      <w:r>
        <w:t xml:space="preserve">Le rôle d’aidant, avec les conséquences qu’il engendre, fait émerger des plaintes et besoins pour palier au mieux les difficultés découlant de ces nouvelles responsabilités. </w:t>
      </w:r>
    </w:p>
    <w:p w14:paraId="4314E725" w14:textId="77777777" w:rsidR="00E554A7" w:rsidRDefault="00E554A7" w:rsidP="00E554A7">
      <w:pPr>
        <w:pStyle w:val="Texteunilim"/>
      </w:pPr>
      <w:r>
        <w:t xml:space="preserve">De nombreux auteurs se sont intéressés à l’expérience des aidants. </w:t>
      </w:r>
    </w:p>
    <w:p w14:paraId="13F45E25" w14:textId="77777777" w:rsidR="00E554A7" w:rsidRDefault="00E554A7" w:rsidP="00E554A7">
      <w:pPr>
        <w:pStyle w:val="Texteunilim"/>
        <w:ind w:firstLine="708"/>
      </w:pPr>
      <w:r>
        <w:t xml:space="preserve">Comme nous l’avons vu précédemment, les aidants sont présents lors de l’hospitalisation de leur proche et apportent un soutien précieux à ceux-ci. Cependant, il arrive qu’ils soient exclus des rendez-vous médicaux. Ces mises à l’écart augmentent le stress chez les patients aphasiques mais également chez les proches aidants qui ont peur de rater des informations importantes à propos des traitements </w:t>
      </w:r>
      <w:r>
        <w:fldChar w:fldCharType="begin"/>
      </w:r>
      <w:r>
        <w:instrText>ADDIN ZOTERO_ITEM CSL_CITATION {"citationID":"nqeh9409","properties":{"formattedCitation":"(Hemsley et al., 2013)","plainCitation":"(Hemsley et al., 2013)","noteIndex":0},"citationItems":[{"id":1006,"uris":["http://zotero.org/users/7152366/items/AS4CMFHL"],"itemData":{"id":1006,"type":"article-journal","abstract":"Background: Patients with communication disability are at increased risk of experiencing an adverse event in hospital. Despite forming a particularly vulnerable patient group, little is known about the nature or cause of adverse events experienced by people with aphasia and their spouses in hospital. Aims: This study aimed to: (a) describe the adverse events experienced by people with aphasia and their spouses in hospital, (b) identify the situations, people, events, and outcomes relevant to the adverse events, and (c) identify commonalities in participant stories of adverse events. Methods &amp; Procedures: In this narrative inquiry, ten people with chronic aphasia and their spouses participated in in-depth interviews about the adverse events they experienced or witnessed in hospital. A narrative analysis was used to discover common stories of adverse events and common content themes across the stories of experience. Outcomes &amp; Results: Although a wide variety of adverse event types were identified in the participants' stories, “undesirable events” were among the most common, along with “inappropriate discharge home or inadequate discharge plan”. Reliance upon spouses during communicative interactions featured across the stories, with exclusion of spouses from important interactions on the ward representing a barrier to effective communication and a risk for adverse events. Participants suggested strategies for improving the safety of people with aphasia in hospital in the hope of preventing future adverse events in this population. Conclusions: Adverse events occurring in hospital were distressing to participants and often related to the presence of aphasia. Hospital policies should acknowledge the role that spouses have with patients with aphasia and ensure their inclusion to assist in prevention and management of adverse events in hospitalised patients with aphasia. The need for better discharge planning and information should also be recognised as a means of preventing adverse events.","container-title":"Aphasiology","DOI":"10.1080/02687038.2012.748181","ISSN":"0268-7038","issue":"6","note":"publisher: Routledge\n_eprint: https://doi.org/10.1080/02687038.2012.748181","page":"706-722","source":"Taylor and Francis+NEJM","title":"“That really shouldn't have happened”: People with aphasia and their spouses narrate adverse events in hospital","title-short":"“That really shouldn't have happened”","volume":"27","author":[{"family":"Hemsley","given":"Bronwyn"},{"family":"Werninck","given":"Maryanne"},{"family":"Worrall","given":"Linda"}],"issued":{"date-parts":[["2013",6,1]]}}}],"schema":"https://github.com/citation-style-language/schema/raw/master/csl-citation.json"}</w:instrText>
      </w:r>
      <w:r>
        <w:fldChar w:fldCharType="separate"/>
      </w:r>
      <w:r>
        <w:rPr>
          <w:rFonts w:cs="Arial"/>
        </w:rPr>
        <w:t>(Hemsley et al., 2013)</w:t>
      </w:r>
      <w:r>
        <w:fldChar w:fldCharType="end"/>
      </w:r>
      <w:r>
        <w:t>.</w:t>
      </w:r>
    </w:p>
    <w:p w14:paraId="20CC73E8" w14:textId="77777777" w:rsidR="00E554A7" w:rsidRDefault="00E554A7" w:rsidP="00E554A7">
      <w:pPr>
        <w:pStyle w:val="Texteunilim"/>
        <w:ind w:firstLine="708"/>
      </w:pPr>
      <w:r>
        <w:t xml:space="preserve">Il semble que les besoins des proches de personnes aphasiques post-AVC diffèrent selon la phase, le temps écoulé depuis l’AVC. Ainsi, une famille sera moins encline à obtenir des informations sur l’aphasie lors des premiers jours suivant l’AVC, la préoccupation étant </w:t>
      </w:r>
      <w:r>
        <w:lastRenderedPageBreak/>
        <w:t xml:space="preserve">centrée sur la survie de leur proche </w:t>
      </w:r>
      <w:r>
        <w:fldChar w:fldCharType="begin"/>
      </w:r>
      <w:r>
        <w:instrText>ADDIN ZOTERO_ITEM CSL_CITATION {"citationID":"Hu4iNcAB","properties":{"formattedCitation":"(Rose et al., 2019)","plainCitation":"(Rose et al., 2019)","noteIndex":0},"citationItems":[{"id":321,"uris":["http://zotero.org/users/7152366/items/TPNYIGU2"],"itemData":{"id":321,"type":"article-journal","container-title":"International Journal of Speech-Language Pathology","DOI":"10.1080/17549507.2019.1651396","ISSN":"1754-9507","issue":"5","note":"publisher: Taylor &amp; Francis\n_eprint: https://doi.org/10.1080/17549507.2019.1651396\nPMID: 31429322","page":"470-482","source":"Taylor and Francis+NEJM","title":"Family members’ experiences and preferences for receiving aphasia information during early phases in the continuum of care","volume":"21","author":[{"family":"Rose","given":"Tanya A."},{"family":"Wallace","given":"Sarah J."},{"family":"Leow","given":"Sibin"}],"issued":{"date-parts":[["2019",9,3]]}}}],"schema":"https://github.com/citation-style-language/schema/raw/master/csl-citation.json"}</w:instrText>
      </w:r>
      <w:r>
        <w:fldChar w:fldCharType="separate"/>
      </w:r>
      <w:r>
        <w:rPr>
          <w:rFonts w:cs="Arial"/>
        </w:rPr>
        <w:t>(Rose et al., 2019)</w:t>
      </w:r>
      <w:r>
        <w:fldChar w:fldCharType="end"/>
      </w:r>
      <w:r>
        <w:t>. Il convient donc d’adapter le discours à l’aidant et à ce qu’il est capable d’entendre à un instant donné.</w:t>
      </w:r>
    </w:p>
    <w:p w14:paraId="5E87432D" w14:textId="6A7964F5" w:rsidR="00E554A7" w:rsidRDefault="00E554A7" w:rsidP="00E554A7">
      <w:pPr>
        <w:pStyle w:val="Texteunilim"/>
        <w:ind w:firstLine="708"/>
      </w:pPr>
      <w:r>
        <w:t xml:space="preserve">De manière générale, les aidants sont très demandeurs d’informations sur l’aphasie et d’aide pour communiquer avec leur proche </w:t>
      </w:r>
      <w:r>
        <w:fldChar w:fldCharType="begin"/>
      </w:r>
      <w:r>
        <w:instrText>ADDIN ZOTERO_ITEM CSL_CITATION {"citationID":"F21w5cfn","properties":{"formattedCitation":"(Howe et al., 2012; Le Dorze &amp; Signori, 2010)","plainCitation":"(Howe et al., 2012; Le Dorze &amp; Signori, 2010)","noteIndex":0},"citationItems":[{"id":559,"uris":["http://zotero.org/users/7152366/items/G5FLCCTQ"],"itemData":{"id":559,"type":"article-journal","abstract":"BACKGROUND: Aphasia affects family members in addition to the individuals with the communication disorder. In order to develop appropriate services for the relatives of people with aphasia post-stroke, their rehabilitation goals need to be identified.\nAIM: The aim of the current investigation was to identify the rehabilitation goals that family members of individuals with aphasia have for themselves.\nMETHODS &amp; PROCEDURES: Forty-eight family members of adults with aphasia post-stroke participated in in-depth semi-structured interviews to identify the rehabilitation goals they had for themselves. All the interviews were transcribed verbatim and analysed using qualitative content analysis.\nOUTCOMES &amp; RESULTS: Analysis revealed seven categories of goals that the family members had for themselves: to be included in rehabilitation, to be provided with hope and positivity, to be able to communicate and maintain their relationship with the person with aphasia, to be given information, to be given support, to look after their own well-being, and to be able to cope with new responsibilities. A few participants reported that, at certain times during the rehabilitation process, they did not have any goals for themselves.\nCONCLUSIONS &amp; IMPLICATIONS: This study highlights that family members of individuals with aphasia have a number of aphasia-related rehabilitation goals for themselves. In order to provide a family-centred approach to rehabilitation, health professionals, including speech-language pathologists, need systematically to identify and address family members' goals in light of the categories revealed in this investigation.","container-title":"International Journal of Language &amp; Communication Disorders","DOI":"10.1111/j.1460-6984.2012.00159.x","ISSN":"1460-6984","issue":"5","journalAbbreviation":"Int J Lang Commun Disord","language":"eng","note":"PMID: 22938062","page":"511-521","source":"PubMed","title":"'You needed to rehab … families as well': family members' own goals for aphasia rehabilitation","title-short":"'You needed to rehab … families as well'","volume":"47","author":[{"family":"Howe","given":"Tami"},{"family":"Davidson","given":"Bronwyn"},{"family":"Worrall","given":"Linda"},{"family":"Hersh","given":"Deborah"},{"family":"Ferguson","given":"Alison"},{"family":"Sherratt","given":"Sue"},{"family":"Gilbert","given":"Jocelyn"}],"issued":{"date-parts":[["2012"]]}}},{"id":346,"uris":["http://zotero.org/users/7152366/items/VBDHKNN6"],"itemData":{"id":346,"type":"article-journal","container-title":"Disability and Rehabilitation","DOI":"10.3109/09638280903374121","ISSN":"0963-8288","issue":"13","journalAbbreviation":"Disabil Rehabil","language":"eng","note":"PMID: 19874212","page":"1073-1087","source":"PubMed","title":"Needs, barriers and facilitators experienced by spouses of people with aphasia","volume":"32","author":[{"family":"Le Dorze","given":"Guylaine"},{"family":"Signori","given":"France-Hélène"}],"issued":{"date-parts":[["2010"]]}}}],"schema":"https://github.com/citation-style-language/schema/raw/master/csl-citation.json"}</w:instrText>
      </w:r>
      <w:r>
        <w:fldChar w:fldCharType="separate"/>
      </w:r>
      <w:r w:rsidRPr="00845FD7">
        <w:t>(Howe et al., 2012; Le Dorze &amp; Signori, 2010)</w:t>
      </w:r>
      <w:r>
        <w:fldChar w:fldCharType="end"/>
      </w:r>
      <w:r>
        <w:t xml:space="preserve">. Notons que les proches ayant reçu des explications sur l’aphasie s’adaptent mieux à la personne aphasique et acceptent mieux les difficultés engendrées par l’aphasie </w:t>
      </w:r>
      <w:r>
        <w:fldChar w:fldCharType="begin"/>
      </w:r>
      <w:r>
        <w:instrText>ADDIN ZOTERO_ITEM CSL_CITATION {"citationID":"vgdglsht","properties":{"formattedCitation":"(Sainson &amp; Bollor\\uc0\\u233{}, 2022b)","plainCitation":"(Sainson &amp; Bolloré, 2022b)","noteIndex":0},"citationItems":[{"id":983,"uris":["http://zotero.org/users/7152366/items/RUQLRAQE"],"itemData":{"id":983,"type":"chapter","collection-title":"Orthophonie","container-title":"Neurologie et orthophonie - Tome 1 : Théorie et évaluation des troubles acquis de l'adulte","edition":"1ère édition","ISBN":"978-2-8073-3070-2","page":"258-275","publisher":"De Boeck Supérieur","title":"Place des proches aidants dans l'évaluation orthophonique","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2022b)</w:t>
      </w:r>
      <w:r>
        <w:fldChar w:fldCharType="end"/>
      </w:r>
      <w:r w:rsidR="00344E74">
        <w:t>.</w:t>
      </w:r>
    </w:p>
    <w:p w14:paraId="06290286" w14:textId="61E16A85" w:rsidR="00E554A7" w:rsidRDefault="00E554A7" w:rsidP="00E554A7">
      <w:pPr>
        <w:pStyle w:val="Texteunilim"/>
        <w:ind w:firstLine="708"/>
      </w:pPr>
      <w:r>
        <w:t xml:space="preserve">D’après l’étude de Manders et al. </w:t>
      </w:r>
      <w:r w:rsidR="00FF26FE">
        <w:fldChar w:fldCharType="begin"/>
      </w:r>
      <w:r w:rsidR="00FF26FE">
        <w:instrText xml:space="preserve"> ADDIN ZOTERO_ITEM CSL_CITATION {"citationID":"ECaEQOhH","properties":{"formattedCitation":"(2011)","plainCitation":"(2011)","noteIndex":0},"citationItems":[{"id":555,"uris":["http://zotero.org/users/7152366/items/9VP87QL6"],"itemData":{"id":555,"type":"article-journal","abstract":"In this study we investigated how important significant others find it to be informed, supported, and trained by speech-language pathologists (SLPs) and to what extent they perceive their expectations and needs as to these aspects to be fulfilled. Furthermore SLPs were asked about the importance of informing and supporting family members and as to how far they believe they provide adequate care in that field. A questionnaire was completed by 77 relatives of persons with aphasia, a parallel version by 132 SLPs. More than 50% of all aspects concerning information and support were considered as (very) important by family members and SLPs alike. Nevertheless family members felt that some of their needs indicated as important were insufficiently met by SLPs.","container-title":"Logopedics, Phoniatrics, Vocology","DOI":"10.3109/14015439.2011.562534","ISSN":"1651-2022","issue":"4","journalAbbreviation":"Logoped Phoniatr Vocol","language":"eng","note":"PMID: 21385021","page":"139-144","source":"PubMed","title":"Informing and supporting partners and children of persons with aphasia: a comparison of supply and demand","title-short":"Informing and supporting partners and children of persons with aphasia","volume":"36","author":[{"family":"Manders","given":"Eric"},{"family":"Mariën","given":"Annelies"},{"family":"Janssen","given":"Vicky"}],"issued":{"date-parts":[["2011",12]]}},"label":"page","suppress-author":true}],"schema":"https://github.com/citation-style-language/schema/raw/master/csl-citation.json"} </w:instrText>
      </w:r>
      <w:r w:rsidR="00FF26FE">
        <w:fldChar w:fldCharType="separate"/>
      </w:r>
      <w:r w:rsidR="00FF26FE" w:rsidRPr="00FF26FE">
        <w:rPr>
          <w:rFonts w:cs="Arial"/>
        </w:rPr>
        <w:t>(2011)</w:t>
      </w:r>
      <w:r w:rsidR="00FF26FE">
        <w:fldChar w:fldCharType="end"/>
      </w:r>
      <w:r>
        <w:t xml:space="preserve">, bien que les orthophonistes et les aidants partagent dans l’ensemble le même avis quant à l’importance d’inclure les proches à la rééducation, dans la réalité clinique, les aidants ne sont pas toujours satisfaits </w:t>
      </w:r>
      <w:r w:rsidR="000837D2">
        <w:t>par</w:t>
      </w:r>
      <w:r>
        <w:t xml:space="preserve"> leur accompagnement. Leurs besoins d’obtenir des informations écrites sur l’aphasie, ses causes et son retentissement familial ne sont notamment pas suffisamment </w:t>
      </w:r>
      <w:r w:rsidR="00F45338">
        <w:t>pris en compte</w:t>
      </w:r>
      <w:r w:rsidR="009F4665">
        <w:t>.</w:t>
      </w:r>
    </w:p>
    <w:p w14:paraId="6E5274BE" w14:textId="77777777" w:rsidR="00E554A7" w:rsidRDefault="00E554A7" w:rsidP="00E554A7">
      <w:pPr>
        <w:pStyle w:val="Texteunilim"/>
        <w:ind w:firstLine="708"/>
      </w:pPr>
      <w:r>
        <w:t xml:space="preserve">Notons enfin que malgré les difficultés rencontrées par les aidants, ils sont encore beaucoup à ne pas recourir aux services et aides auxquels ils ont pourtant droit </w:t>
      </w:r>
      <w:r>
        <w:fldChar w:fldCharType="begin"/>
      </w:r>
      <w:r>
        <w:instrText>ADDIN ZOTERO_ITEM CSL_CITATION {"citationID":"Azh5AKld","properties":{"formattedCitation":"(Revil &amp; Gand, 2022)","plainCitation":"(Revil &amp; Gand, 2022)","noteIndex":0},"citationItems":[{"id":963,"uris":["http://zotero.org/users/7152366/items/CZAIJIT3"],"itemData":{"id":963,"type":"article-journal","container-title":"Informations sociales","DOI":"10.3917/inso.208.0120","ISSN":"0046-9459","issue":"4","journalAbbreviation":"Informations sociales","language":"fr","note":"publisher-place: Paris\npublisher: Caisse nationale d'allocations familiales","page":"120-127","source":"Cairn.info","title":"Comprendre les besoins des proches aidants pour mieux agir : une problématisation au prisme du non-recours","title-short":"Comprendre les besoins des proches aidants pour mieux agir","volume":"208","author":[{"family":"Revil","given":"Hélèna"},{"family":"Gand","given":"Sébastien"}],"issued":{"date-parts":[["2022"]]}}}],"schema":"https://github.com/citation-style-language/schema/raw/master/csl-citation.json"}</w:instrText>
      </w:r>
      <w:r>
        <w:fldChar w:fldCharType="separate"/>
      </w:r>
      <w:r>
        <w:rPr>
          <w:rFonts w:cs="Arial"/>
        </w:rPr>
        <w:t>(Revil &amp; Gand, 2022)</w:t>
      </w:r>
      <w:r>
        <w:fldChar w:fldCharType="end"/>
      </w:r>
      <w:r>
        <w:t>.</w:t>
      </w:r>
    </w:p>
    <w:p w14:paraId="3202E847" w14:textId="6349CF05" w:rsidR="00E554A7" w:rsidRDefault="00E554A7" w:rsidP="00E554A7">
      <w:pPr>
        <w:pStyle w:val="Titre3"/>
      </w:pPr>
      <w:bookmarkStart w:id="47" w:name="_Toc166524581"/>
      <w:r>
        <w:t>Accompagnement des aidants</w:t>
      </w:r>
      <w:bookmarkEnd w:id="47"/>
    </w:p>
    <w:p w14:paraId="7A08974F" w14:textId="49C90DF2" w:rsidR="00E554A7" w:rsidRDefault="00E554A7" w:rsidP="00E554A7">
      <w:pPr>
        <w:pStyle w:val="Titre4"/>
      </w:pPr>
      <w:bookmarkStart w:id="48" w:name="_Toc166524582"/>
      <w:r>
        <w:t>Les orthophonistes</w:t>
      </w:r>
      <w:bookmarkEnd w:id="48"/>
    </w:p>
    <w:p w14:paraId="68CDE6AC" w14:textId="7D43F451" w:rsidR="00E554A7" w:rsidRDefault="00E554A7" w:rsidP="00E554A7">
      <w:pPr>
        <w:pStyle w:val="Texteunilim"/>
        <w:ind w:firstLine="708"/>
      </w:pPr>
      <w:r>
        <w:t xml:space="preserve">L’accompagnement des aidants et des familles fait partie intégrante du champ de compétence de l’orthophoniste. Des programmes d’ETP peuvent être proposés au patient et à son aidant </w:t>
      </w:r>
      <w:r>
        <w:fldChar w:fldCharType="begin"/>
      </w:r>
      <w:r>
        <w:instrText>ADDIN ZOTERO_ITEM CSL_CITATION {"citationID":"DpvcyqUc","properties":{"formattedCitation":"(Brin-Henry, 2014a)","plainCitation":"(Brin-Henry, 2014a)","noteIndex":0},"citationItems":[{"id":929,"uris":["http://zotero.org/users/7152366/items/GSASIDKJ"],"itemData":{"id":929,"type":"chapter","call-number":"616.855 2","collection-title":"Échanges en réadaptation","container-title":"Communiquer malgré l'aphasie","event-place":"Montpellier","ISBN":"978-2-84023-927-7","language":"fre","publisher":"Sauramps médical","publisher-place":"Montpellier","source":"BnF ISBN","title":"Education thérapeutique du patient (ETP) et orthophonie","container-author":[{"family":"Mazaux","given":"J-M"},{"family":"Boissezon","given":"X.","non-dropping-particle":"de"},{"family":"Pradat-Diehl","given":"P."},{"family":"Brun","given":"Vincent"}],"author":[{"family":"Brin-Henry","given":"F."}],"issued":{"date-parts":[["2014"]]}}}],"schema":"https://github.com/citation-style-language/schema/raw/master/csl-citation.json"}</w:instrText>
      </w:r>
      <w:r>
        <w:fldChar w:fldCharType="separate"/>
      </w:r>
      <w:r>
        <w:rPr>
          <w:rFonts w:cs="Arial"/>
        </w:rPr>
        <w:t>(Brin-Henry, 2014a)</w:t>
      </w:r>
      <w:r>
        <w:fldChar w:fldCharType="end"/>
      </w:r>
      <w:r>
        <w:t xml:space="preserve">. Le Centre Hospitalier de Bar-le-Duc propose un programme d’ETP dont le déroulement est en accord avec les recommandations de la HAS. Divers ateliers sont proposés dans l’objectif de sélectionner des attitudes favorables pour chaque groupe, d’entraîner les dyades à l’utilisation de chaque attitude et à participer à des tables rondes pour parler du ressenti autour des notions de handicap ou encore de citoyenneté. Cela permet aux aidants participant à ce programme de porter un regard plus positif sur la personne aphasique et de s’adapter plus facilement à celle-ci. Grâce à ce programme, les aidants et leur proche acquièrent une meilleure autonomie, ce qui favorise la reprise d’activités </w:t>
      </w:r>
      <w:r>
        <w:fldChar w:fldCharType="begin"/>
      </w:r>
      <w:r>
        <w:instrText>ADDIN ZOTERO_ITEM CSL_CITATION {"citationID":"8Or3KGRQ","properties":{"formattedCitation":"(Brin-Henry, 2014b)","plainCitation":"(Brin-Henry, 2014b)","noteIndex":0},"citationItems":[{"id":1043,"uris":["http://zotero.org/users/7152366/items/6RA728MJ"],"itemData":{"id":1043,"type":"book","collection-number":"259","collection-title":"Rééducation orthophonique","title":"L'Education Thérapeutique du Patient en orthophonie","author":[{"family":"Brin-Henry","given":"F."}],"issued":{"date-parts":[["2014"]]}}}],"schema":"https://github.com/citation-style-language/schema/raw/master/csl-citation.json"}</w:instrText>
      </w:r>
      <w:r>
        <w:fldChar w:fldCharType="separate"/>
      </w:r>
      <w:r>
        <w:rPr>
          <w:rFonts w:cs="Arial"/>
        </w:rPr>
        <w:t>(Brin-Henry, 2014b)</w:t>
      </w:r>
      <w:r>
        <w:fldChar w:fldCharType="end"/>
      </w:r>
      <w:r>
        <w:t xml:space="preserve">. </w:t>
      </w:r>
    </w:p>
    <w:p w14:paraId="3E174720" w14:textId="77777777" w:rsidR="00E554A7" w:rsidRDefault="00E554A7" w:rsidP="00E554A7">
      <w:pPr>
        <w:pStyle w:val="Texteunilim"/>
        <w:ind w:firstLine="708"/>
      </w:pPr>
      <w:r>
        <w:t xml:space="preserve">Les proches ont en effet besoin de formations et d’informations sur les façons d’améliorer la communication avec la personne aphasique. Ils souhaitent prendre part aux séances de rééducation. Par ailleurs, en essayant de maintenir la communication, les aidants peuvent parfois commettre des erreurs et avoir des comportements contreproductifs. Il est du devoir de l’orthophoniste d’expliquer les comportements facilitateurs ou non aux proches. Enfin, il faut également que les orthophonistes puissent informer les aidants sur les aides dont ils peuvent bénéficier et sur les façons d’alléger leur fardeau </w:t>
      </w:r>
      <w:r>
        <w:fldChar w:fldCharType="begin"/>
      </w:r>
      <w:r>
        <w:instrText>ADDIN ZOTERO_ITEM CSL_CITATION {"citationID":"flHwqPZ4","properties":{"formattedCitation":"(Sainson &amp; Bollor\\uc0\\u233{}, 2022a)","plainCitation":"(Sainson &amp; Bolloré, 2022a)","noteIndex":0},"citationItems":[{"id":961,"uris":["http://zotero.org/users/7152366/items/SHM29YQD"],"itemData":{"id":961,"type":"chapter","container-title":"Neurologie et orthophonie - Tome 2 : Prise en soins des troubles acquis de l'adulte.","edition":"1ère édition","ISBN":"978-2-8073-4505-8","page":"333-354","publisher":"De Boeck Supérieur","title":"Place des proches aidants dans la prise en soins orthophonique - Dans le cadre des aphasies évolutives ou non","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2022a)</w:t>
      </w:r>
      <w:r>
        <w:fldChar w:fldCharType="end"/>
      </w:r>
      <w:r>
        <w:t>.</w:t>
      </w:r>
    </w:p>
    <w:p w14:paraId="1E106D05" w14:textId="10D0EFD1" w:rsidR="00E554A7" w:rsidRDefault="00E554A7" w:rsidP="00E554A7">
      <w:pPr>
        <w:pStyle w:val="Texteunilim"/>
        <w:ind w:firstLine="708"/>
      </w:pPr>
      <w:r>
        <w:t xml:space="preserve">Si les orthophonistes perçoivent l’inclusion de l’aidant dans la prise en soin comme étant bénéfique à la rééducation, cette implication d’un proche est également perçue comme un défi, notamment par les orthophonistes avec moins d’expérience. Les aidants ne sont donc pas toujours impliqués dans la prise en soin </w:t>
      </w:r>
      <w:r>
        <w:fldChar w:fldCharType="begin"/>
      </w:r>
      <w:r>
        <w:instrText>ADDIN ZOTERO_ITEM CSL_CITATION {"citationID":"BFnkdHjf","properties":{"formattedCitation":"(Hall\\uc0\\u233{} et al., 2014)","plainCitation":"(Hallé et al., 2014)","noteIndex":0},"citationItems":[{"id":363,"uris":["http://zotero.org/users/7152366/items/VW49KPVX"],"itemData":{"id":363,"type":"article-journal","abstract":"BACKGROUND: Although aphasia rehabilitation should include significant others, it is currently unknown how this recommendation is adopted in speech-language therapy practice. Speech-language therapists' (SLTs) experience of including significant others in aphasia rehabilitation is also understudied, yet a better understanding of clinical reality would be necessary to facilitate implementation of best evidence pertaining to family interventions.\nAIMS: To explore the process through which SLTs work with significant others of people with aphasia in rehabilitation settings.\nMETHODS &amp; PROCEDURES: Individual semi-structured interviews were conducted with eight SLTs who had been working with persons with aphasia in rehabilitation centres for at least 1 year. Grounded theory principles were applied in analysing interview transcripts.\nOUTCOMES &amp; RESULTS: A theoretical model was developed representing SLTs' process of working with significant others of persons with aphasia in rehabilitation. Including significant others was perceived as challenging, yet a bonus to their fundamental patient-centred approach. Basic interventions with significant others when they were available included information sharing. If necessary, significant others were referred to social workers or psychologists or the participants collaborated with those professionals. Participants rarely and only under specific conditions provided significant others with language exercises or trained them to communicate better with the aphasic person. As a result, even if participants felt satisfied with their efforts to offer family and friends interventions, they also had unachieved ideals, such as having more frequent contacts with significant others.\nCONCLUSIONS &amp; IMPLICATIONS: If SLTs perceived work with significant others as a feasible necessity, rather than as a challenging bonus, they could be more inclined to include family and friends within therapy with the aim to improve their communication with the person with aphasia. SLTs could also be more satisfied with their practice. In order to operate these changes in perceptions, we suggest that SLT curriculums include in-depth training about family intervention, a redefinition of the concept of patient, and exploration of SLTs' beliefs and emotions related to significant others.","container-title":"International Journal of Language &amp; Communication Disorders","DOI":"10.1111/1460-6984.12108","ISSN":"1460-6984","issue":"6","journalAbbreviation":"Int J Lang Commun Disord","language":"eng","note":"PMID: 24923231","page":"748-760","source":"PubMed","title":"Speech-language therapists' process of including significant others in aphasia rehabilitation","volume":"49","author":[{"family":"Hallé","given":"Marie-Christine"},{"family":"Le Dorze","given":"Guylaine"},{"family":"Mingant","given":"Anne"}],"issued":{"date-parts":[["2014",11]]}}}],"schema":"https://github.com/citation-style-language/schema/raw/master/csl-citation.json"}</w:instrText>
      </w:r>
      <w:r>
        <w:fldChar w:fldCharType="separate"/>
      </w:r>
      <w:r>
        <w:rPr>
          <w:rFonts w:cs="Arial"/>
        </w:rPr>
        <w:t>(Hallé et al., 2014)</w:t>
      </w:r>
      <w:r>
        <w:fldChar w:fldCharType="end"/>
      </w:r>
      <w:r>
        <w:t>.</w:t>
      </w:r>
    </w:p>
    <w:p w14:paraId="7482D491" w14:textId="77777777" w:rsidR="003B7760" w:rsidRDefault="00E554A7" w:rsidP="00E554A7">
      <w:pPr>
        <w:pStyle w:val="Texteunilim"/>
        <w:ind w:firstLine="708"/>
      </w:pPr>
      <w:r>
        <w:t xml:space="preserve">Une étude portant sur l’expérience des orthophonistes suédoises révèle que seulement 17% des orthophonistes travaillant avec les aidants les entraînent à utiliser des stratégies de communication, ce qui fait pourtant partie de leurs objectifs dans 48% des cas. En revanche, l’objectif d’informer les familles sur l’aphasie est réussi pour la plupart des orthophonistes. </w:t>
      </w:r>
      <w:r w:rsidR="00A40E58">
        <w:lastRenderedPageBreak/>
        <w:t>Selon les orthophonistes interrogés, l</w:t>
      </w:r>
      <w:r>
        <w:t>’absence de formation à la communication des aidants est d</w:t>
      </w:r>
      <w:r w:rsidR="005535BB">
        <w:t>ue</w:t>
      </w:r>
      <w:r>
        <w:t xml:space="preserve"> à un manque de ressources et de compétences</w:t>
      </w:r>
      <w:r w:rsidR="00A40E58">
        <w:t xml:space="preserve">. </w:t>
      </w:r>
    </w:p>
    <w:p w14:paraId="77331CD9" w14:textId="7ADFBDD7" w:rsidR="00E554A7" w:rsidRDefault="00A40E58" w:rsidP="00E554A7">
      <w:pPr>
        <w:pStyle w:val="Texteunilim"/>
        <w:ind w:firstLine="708"/>
      </w:pPr>
      <w:r>
        <w:t>Enfin, d</w:t>
      </w:r>
      <w:r w:rsidR="00E554A7">
        <w:t xml:space="preserve">eux tiers des orthophonistes ne sont pas satisfaits par le nombre de contacts avec les aidants </w:t>
      </w:r>
      <w:r w:rsidR="00E554A7">
        <w:fldChar w:fldCharType="begin"/>
      </w:r>
      <w:r w:rsidR="00E554A7">
        <w:instrText>ADDIN ZOTERO_ITEM CSL_CITATION {"citationID":"vSs7RPmh","properties":{"formattedCitation":"(Johansson et al., 2011)","plainCitation":"(Johansson et al., 2011)","noteIndex":0},"citationItems":[{"id":557,"uris":["http://zotero.org/users/7152366/items/7MCRK7I2"],"itemData":{"id":557,"type":"article-journal","abstract":"PURPOSE: The overall aim was to investigate how speech and language pathologists (SLPs), in Sweden are working with people with aphasia and their families and what their professional experiences are.\nMETHOD: A cross-sectional study with a descriptive and comparative design. An 84-item study-specific questionnaire was sent to all Swedish SLPs, affiliated to SLOF (the Swedish professional association and trade union).\nRESULTS: The response rate was 72.5% (n = 758). Thirty per cent worked with people with aphasia and typically met with their families. The participants considered the involvement of families as very important, especially concerning providing information of aphasia and training of communication strategies. However, involvement of families was limited due to a shortage of time, but also to perceived limited skill and knowledge.\nCONCLUSIONS: There was an evident discrepancy between what the participants claimed to be an important part of their work, and their actual practice. It is suggested that to facilitate family intervention, this should be explicitly expressed in both local and national guidelines. The content of the SLP education, and the need of further education and implementation of new knowledge into clinical practice also requires consideration.","container-title":"Disability and Rehabilitation","DOI":"10.3109/09638288.2010.486465","ISSN":"1464-5165","issue":"1","journalAbbreviation":"Disabil Rehabil","language":"eng","note":"PMID: 20455706","page":"51-62","source":"PubMed","title":"Working with families of persons with aphasia: a survey of Swedish speech and language pathologists","title-short":"Working with families of persons with aphasia","volume":"33","author":[{"family":"Johansson","given":"Monica B."},{"family":"Carlsson","given":"Marianne"},{"family":"Sonnander","given":"Karin"}],"issued":{"date-parts":[["2011"]]}}}],"schema":"https://github.com/citation-style-language/schema/raw/master/csl-citation.json"}</w:instrText>
      </w:r>
      <w:r w:rsidR="00E554A7">
        <w:fldChar w:fldCharType="separate"/>
      </w:r>
      <w:r w:rsidR="00E554A7">
        <w:rPr>
          <w:rFonts w:cs="Arial"/>
        </w:rPr>
        <w:t>(Johansson et al., 2011)</w:t>
      </w:r>
      <w:r w:rsidR="00E554A7">
        <w:fldChar w:fldCharType="end"/>
      </w:r>
      <w:r w:rsidR="00E554A7">
        <w:t>.</w:t>
      </w:r>
    </w:p>
    <w:p w14:paraId="394B75EC" w14:textId="4657ACDA" w:rsidR="00E554A7" w:rsidRDefault="00E554A7" w:rsidP="00E554A7">
      <w:pPr>
        <w:pStyle w:val="Titre4"/>
      </w:pPr>
      <w:bookmarkStart w:id="49" w:name="_Toc166524583"/>
      <w:r>
        <w:t>Les associations</w:t>
      </w:r>
      <w:bookmarkEnd w:id="49"/>
    </w:p>
    <w:p w14:paraId="70972989" w14:textId="6B1B9D3D" w:rsidR="00E554A7" w:rsidRDefault="00E554A7" w:rsidP="000D2B42">
      <w:pPr>
        <w:pStyle w:val="Texteunilim"/>
        <w:ind w:firstLine="708"/>
      </w:pPr>
      <w:r>
        <w:t>Il existe des associations venant en aide aux aidants familiau</w:t>
      </w:r>
      <w:r w:rsidR="000D2B42">
        <w:t>x. C</w:t>
      </w:r>
      <w:r>
        <w:t>ertaines sont spécifiques à l’aphasie, d’autres sont plus générales et conçues pour venir en aide à n’importe quel aidant, quelle que soit la pathologie concernée. Nous allons recenser ci-après toutes les associations d’aide aux aidants de p</w:t>
      </w:r>
      <w:r w:rsidR="003B7760">
        <w:t>ersonne</w:t>
      </w:r>
      <w:r>
        <w:t>s aphasiques et les associations les plus connues concernant les aidants toute pathologie confondue.</w:t>
      </w:r>
    </w:p>
    <w:p w14:paraId="722170CA" w14:textId="1CE9782D" w:rsidR="00E554A7" w:rsidRPr="00244619" w:rsidRDefault="00244619" w:rsidP="00E554A7">
      <w:pPr>
        <w:pStyle w:val="Texteunilim"/>
        <w:rPr>
          <w:b/>
          <w:bCs/>
        </w:rPr>
      </w:pPr>
      <w:r>
        <w:rPr>
          <w:b/>
          <w:bCs/>
        </w:rPr>
        <w:t xml:space="preserve">Associations </w:t>
      </w:r>
      <w:r w:rsidR="00E554A7" w:rsidRPr="00244619">
        <w:rPr>
          <w:b/>
          <w:bCs/>
        </w:rPr>
        <w:t>spécifiques à l’AVC et/ou à l’aphasie :</w:t>
      </w:r>
    </w:p>
    <w:p w14:paraId="07F0F7B0" w14:textId="4F38325E" w:rsidR="00E554A7" w:rsidRDefault="00E554A7" w:rsidP="00E554A7">
      <w:pPr>
        <w:pStyle w:val="Texteunilim"/>
        <w:numPr>
          <w:ilvl w:val="0"/>
          <w:numId w:val="38"/>
        </w:numPr>
        <w:suppressAutoHyphens/>
      </w:pPr>
      <w:r>
        <w:t xml:space="preserve">Fédération Nationale des Aphasiques de </w:t>
      </w:r>
      <w:r w:rsidR="00EE661E">
        <w:t>France.</w:t>
      </w:r>
      <w:r>
        <w:t xml:space="preserve"> Créée en 1985, la FNAF a pour objectif d’aider les personnes aphasiques à sortir de leur isolement et vise à créer du lien entre les p</w:t>
      </w:r>
      <w:r w:rsidR="0069273D">
        <w:t>ersonnes</w:t>
      </w:r>
      <w:r>
        <w:t xml:space="preserve"> aphasiques et leurs proches. Elle a également pour objectif de faire connaitre l’aphasie au public et de représenter les personnes aphasiques au niveau national et international.</w:t>
      </w:r>
    </w:p>
    <w:p w14:paraId="425AC99E" w14:textId="704FED7B" w:rsidR="00E554A7" w:rsidRDefault="00E554A7" w:rsidP="00E554A7">
      <w:pPr>
        <w:pStyle w:val="Texteunilim"/>
        <w:numPr>
          <w:ilvl w:val="0"/>
          <w:numId w:val="38"/>
        </w:numPr>
        <w:suppressAutoHyphens/>
      </w:pPr>
      <w:r>
        <w:t>France AVC. Créée en 1998, c’est une association d’aide aux patients victimes d’AVC et à leurs familles. Elle a pour objectif l’information et l’éducation du grand public à l’AVC, ses facteurs de risque et ses conséquences. En 202</w:t>
      </w:r>
      <w:r w:rsidR="00A27430">
        <w:t>4</w:t>
      </w:r>
      <w:r>
        <w:t xml:space="preserve">, elle dispose de </w:t>
      </w:r>
      <w:r w:rsidR="00075A15">
        <w:t>50</w:t>
      </w:r>
      <w:r>
        <w:t xml:space="preserve"> antennes régionales, dont une située en Limousin</w:t>
      </w:r>
      <w:r w:rsidR="00543BA0">
        <w:t xml:space="preserve"> </w:t>
      </w:r>
      <w:r w:rsidR="009B1401">
        <w:fldChar w:fldCharType="begin"/>
      </w:r>
      <w:r w:rsidR="009B1401">
        <w:instrText xml:space="preserve"> ADDIN ZOTERO_ITEM CSL_CITATION {"citationID":"kxBwnlvy","properties":{"formattedCitation":"(France AVC, s.\\uc0\\u160{}d.)","plainCitation":"(France AVC, s. d.)","noteIndex":0},"citationItems":[{"id":938,"uris":["http://zotero.org/users/7152366/items/QE6CRBDJ"],"itemData":{"id":938,"type":"webpage","title":"FRANCE AVC - Association d'aide aux victimes d'Accident Vasculaire Cérébraux","URL":"https://franceavc.com/franceavc-presentation","author":[{"family":"France AVC","given":""}],"accessed":{"date-parts":[["2023",9,17]]}}}],"schema":"https://github.com/citation-style-language/schema/raw/master/csl-citation.json"} </w:instrText>
      </w:r>
      <w:r w:rsidR="009B1401">
        <w:fldChar w:fldCharType="separate"/>
      </w:r>
      <w:r w:rsidR="009B1401" w:rsidRPr="009B1401">
        <w:rPr>
          <w:rFonts w:cs="Arial"/>
        </w:rPr>
        <w:t>(France AVC, s. d.)</w:t>
      </w:r>
      <w:r w:rsidR="009B1401">
        <w:fldChar w:fldCharType="end"/>
      </w:r>
      <w:r>
        <w:t>.</w:t>
      </w:r>
    </w:p>
    <w:p w14:paraId="2FF59275" w14:textId="00E122C3" w:rsidR="00E554A7" w:rsidRDefault="00E554A7" w:rsidP="00E554A7">
      <w:pPr>
        <w:pStyle w:val="Texteunilim"/>
        <w:ind w:firstLine="360"/>
      </w:pPr>
      <w:r>
        <w:t>On ne comptabilise à ce jour que 2 associations françaises, ce qui est relativement peu compte-tenu du nombre de personnes ayant un AVC chaque année et du tiers qui en devient aphasique.</w:t>
      </w:r>
    </w:p>
    <w:p w14:paraId="2FEBA38F" w14:textId="5B4F9D1A" w:rsidR="002C62BF" w:rsidRPr="00244619" w:rsidRDefault="00244619" w:rsidP="00244619">
      <w:pPr>
        <w:pStyle w:val="Texteunilim"/>
        <w:rPr>
          <w:b/>
          <w:bCs/>
        </w:rPr>
      </w:pPr>
      <w:r w:rsidRPr="00244619">
        <w:rPr>
          <w:b/>
          <w:bCs/>
        </w:rPr>
        <w:t>Associations d’aide aux aidants :</w:t>
      </w:r>
    </w:p>
    <w:p w14:paraId="7B006718" w14:textId="77777777" w:rsidR="00E554A7" w:rsidRDefault="00E554A7" w:rsidP="00E554A7">
      <w:pPr>
        <w:pStyle w:val="Texteunilim"/>
        <w:numPr>
          <w:ilvl w:val="0"/>
          <w:numId w:val="38"/>
        </w:numPr>
        <w:suppressAutoHyphens/>
      </w:pPr>
      <w:r>
        <w:t xml:space="preserve">Association Française des Aidants. Créée en 2003, l’association accompagne tous les aidants, quelle que soit la pathologie ou l’âge de leur proche. Elle propose diverses activités aux aidants, notamment un café des aidants permettant à ceux-ci de rencontrer d’autres aidants, des formations et des ateliers santé. Un samedi par mois, un café des aidants est organisé à Limoges. </w:t>
      </w:r>
    </w:p>
    <w:p w14:paraId="54C85248" w14:textId="0DCCD1D9" w:rsidR="00E554A7" w:rsidRDefault="00E554A7" w:rsidP="00E554A7">
      <w:pPr>
        <w:pStyle w:val="Texteunilim"/>
        <w:numPr>
          <w:ilvl w:val="0"/>
          <w:numId w:val="38"/>
        </w:numPr>
        <w:suppressAutoHyphens/>
      </w:pPr>
      <w:r>
        <w:t xml:space="preserve">La maison des aidants. Fondée en 2008, cette association propose d’accompagner les aidants et propose notamment une ligne téléphonique intitulée « Allô Aidants » où des bénévoles répondent aux appels. </w:t>
      </w:r>
    </w:p>
    <w:p w14:paraId="29FC9A13" w14:textId="54CEBAB4" w:rsidR="00E554A7" w:rsidRDefault="00E554A7" w:rsidP="00E554A7">
      <w:pPr>
        <w:pStyle w:val="Titre4"/>
      </w:pPr>
      <w:bookmarkStart w:id="50" w:name="_Toc166524584"/>
      <w:r>
        <w:t>Outils à destination des aidants</w:t>
      </w:r>
      <w:bookmarkEnd w:id="50"/>
    </w:p>
    <w:p w14:paraId="5D410346" w14:textId="002AE394" w:rsidR="00E554A7" w:rsidRDefault="00131478" w:rsidP="00E554A7">
      <w:pPr>
        <w:pStyle w:val="Texteunilim"/>
        <w:tabs>
          <w:tab w:val="num" w:pos="0"/>
        </w:tabs>
        <w:suppressAutoHyphens/>
      </w:pPr>
      <w:r>
        <w:tab/>
      </w:r>
      <w:r w:rsidR="00E554A7">
        <w:t xml:space="preserve">Dans la continuité du plan ministériel « Agir pour les aidants : 2020-2022 », qui a notamment permis la création de différents guides et la création du congé du proche aidant, le gouvernement a lancé dès 2023 une nouvelle stratégie nationale pluriannuelle pour les aidants. Celle-ci « prendra en compte l’ensemble des aidants, sera co-construite de façon étroite avec les associations ». Elle a pour objectifs le renforcement du développement de l’offre de répit et la reconnaissance de l’ensemble des aidants pour une meilleure inclusion </w:t>
      </w:r>
      <w:r w:rsidR="00E554A7">
        <w:fldChar w:fldCharType="begin"/>
      </w:r>
      <w:r w:rsidR="00E554A7">
        <w:instrText>ADDIN ZOTERO_ITEM CSL_CITATION {"citationID":"IK2WAdmY","properties":{"formattedCitation":"(Minist\\uc0\\u232{}re des solidarit\\uc0\\u233{}s et des familles, 2023)","plainCitation":"(Ministère des solidarités et des familles, 2023)","noteIndex":0},"citationItems":[{"id":860,"uris":["http://zotero.org/users/7152366/items/3AL7TL2M"],"itemData":{"id":860,"type":"webpage","language":"fr","title":"Agir pour les aidants | handicap.gouv.fr","URL":"http://handicap.gouv.fr/agir-pour-les-aidants","author":[{"family":"Ministère des solidarités et des familles","given":""}],"accessed":{"date-parts":[["2023",8,29]]},"issued":{"date-parts":[["2023",1,16]]}}}],"schema":"https://github.com/citation-style-language/schema/raw/master/csl-citation.json"}</w:instrText>
      </w:r>
      <w:r w:rsidR="00E554A7">
        <w:fldChar w:fldCharType="separate"/>
      </w:r>
      <w:r w:rsidR="00E554A7">
        <w:rPr>
          <w:rFonts w:cs="Arial"/>
        </w:rPr>
        <w:t>(Ministère des solidarités et des familles, 2023)</w:t>
      </w:r>
      <w:r w:rsidR="00E554A7">
        <w:fldChar w:fldCharType="end"/>
      </w:r>
      <w:r w:rsidR="00E554A7">
        <w:t xml:space="preserve">. </w:t>
      </w:r>
    </w:p>
    <w:p w14:paraId="3665E4E9" w14:textId="77777777" w:rsidR="00B73935" w:rsidRPr="00C01FA6" w:rsidRDefault="00B73935" w:rsidP="00E554A7">
      <w:pPr>
        <w:pStyle w:val="Texteunilim"/>
        <w:tabs>
          <w:tab w:val="num" w:pos="0"/>
        </w:tabs>
        <w:suppressAutoHyphens/>
      </w:pPr>
    </w:p>
    <w:p w14:paraId="22278187" w14:textId="77777777" w:rsidR="00E554A7" w:rsidRDefault="00E554A7" w:rsidP="00E554A7">
      <w:pPr>
        <w:pStyle w:val="Texteunilim"/>
        <w:rPr>
          <w:b/>
          <w:bCs/>
        </w:rPr>
      </w:pPr>
      <w:r>
        <w:rPr>
          <w:b/>
          <w:bCs/>
        </w:rPr>
        <w:lastRenderedPageBreak/>
        <w:t>Les formations :</w:t>
      </w:r>
    </w:p>
    <w:p w14:paraId="60A0DD80" w14:textId="1360EEC2" w:rsidR="00E554A7" w:rsidRDefault="00E554A7" w:rsidP="00E554A7">
      <w:pPr>
        <w:pStyle w:val="Texteunilim"/>
        <w:ind w:firstLine="708"/>
      </w:pPr>
      <w:r>
        <w:t xml:space="preserve">Certaines formations sont gratuites, c’est notamment le cas de la formation de la Fédération Nationale des Orthophonistes (FNO), financée par la Caisse Nationale de Solidarité pour l’Autonomie (CNSA) qui propose une formation avec différents modules : un module de sensibilisation à l’aphasie, un module de formation animé par des orthophonistes et réservé aux aidants de personnes aphasiques pour mieux communiquer et enfin un module de formation animé par un psychologue pour mieux vivre en tant qu’aidant. </w:t>
      </w:r>
    </w:p>
    <w:p w14:paraId="165E5FF4" w14:textId="77777777" w:rsidR="00E554A7" w:rsidRDefault="00E554A7" w:rsidP="00E554A7">
      <w:pPr>
        <w:pStyle w:val="Texteunilim"/>
        <w:ind w:firstLine="708"/>
      </w:pPr>
      <w:r>
        <w:t>L’Association Française des Aidants propose également une formation gratuite en ligne. Contrairement à la formation de la FNO, celle-ci n’est pas spécifique aux proches aidants de personnes aphasiques. Elle comporte différents modules sur le rôle d’aidant, la relation avec son proche ou encore l’équilibre entre le rôle d’aidant et la vie personnelle et sociale.</w:t>
      </w:r>
    </w:p>
    <w:p w14:paraId="3D93CF0F" w14:textId="77777777" w:rsidR="00E554A7" w:rsidRDefault="00E554A7" w:rsidP="00E554A7">
      <w:pPr>
        <w:pStyle w:val="Texteunilim"/>
        <w:rPr>
          <w:b/>
          <w:bCs/>
        </w:rPr>
      </w:pPr>
      <w:r>
        <w:rPr>
          <w:b/>
          <w:bCs/>
        </w:rPr>
        <w:t xml:space="preserve">Les brochures et les guides : </w:t>
      </w:r>
    </w:p>
    <w:p w14:paraId="6A7B4DDC" w14:textId="452F546D" w:rsidR="00E554A7" w:rsidRDefault="00E554A7" w:rsidP="00E554A7">
      <w:pPr>
        <w:pStyle w:val="Texteunilim"/>
        <w:ind w:firstLine="708"/>
      </w:pPr>
      <w:r>
        <w:t>Des brochures à destination d’aidants de personnes aphasiques sont notamment disponibles sur le site internet de la FNAF et de la FNO. Notons cependant que les brochures et plaquettes, très généralistes, ne suffisent pas</w:t>
      </w:r>
      <w:r w:rsidR="0025044B">
        <w:t xml:space="preserve"> </w:t>
      </w:r>
      <w:r w:rsidR="00002B0A">
        <w:t>à</w:t>
      </w:r>
      <w:r>
        <w:t xml:space="preserve"> expliquer l’aphasie dont les symptômes varient selon les patients. Elles ne se substituent donc pas aux explications orales et aux discussions avec les aidants </w:t>
      </w:r>
      <w:r>
        <w:fldChar w:fldCharType="begin"/>
      </w:r>
      <w:r>
        <w:instrText>ADDIN ZOTERO_ITEM CSL_CITATION {"citationID":"VGXLfdQK","properties":{"formattedCitation":"(Sainson &amp; Bollor\\uc0\\u233{}, 2022b)","plainCitation":"(Sainson &amp; Bolloré, 2022b)","noteIndex":0},"citationItems":[{"id":983,"uris":["http://zotero.org/users/7152366/items/RUQLRAQE"],"itemData":{"id":983,"type":"chapter","collection-title":"Orthophonie","container-title":"Neurologie et orthophonie - Tome 1 : Théorie et évaluation des troubles acquis de l'adulte","edition":"1ère édition","ISBN":"978-2-8073-3070-2","page":"258-275","publisher":"De Boeck Supérieur","title":"Place des proches aidants dans l'évaluation orthophonique","container-author":[{"family":"Sainson","given":"Claire"},{"family":"Bolloré","given":"Christelle"},{"family":"Trauchessec","given":"Joffrey"}],"author":[{"family":"Sainson","given":"Claire"},{"family":"Bolloré","given":"Christelle"}],"issued":{"date-parts":[["2022"]]}}}],"schema":"https://github.com/citation-style-language/schema/raw/master/csl-citation.json"}</w:instrText>
      </w:r>
      <w:r>
        <w:fldChar w:fldCharType="separate"/>
      </w:r>
      <w:r>
        <w:rPr>
          <w:rFonts w:cs="Arial"/>
        </w:rPr>
        <w:t>(Sainson &amp; Bolloré, 2022b)</w:t>
      </w:r>
      <w:r>
        <w:fldChar w:fldCharType="end"/>
      </w:r>
      <w:r>
        <w:t>.</w:t>
      </w:r>
    </w:p>
    <w:p w14:paraId="51725294" w14:textId="0879F461" w:rsidR="00E554A7" w:rsidRDefault="00E554A7" w:rsidP="00E554A7">
      <w:pPr>
        <w:pStyle w:val="Titre3"/>
      </w:pPr>
      <w:bookmarkStart w:id="51" w:name="_Toc166524585"/>
      <w:r>
        <w:t>Données issues du mémoire de Meunier (2022)</w:t>
      </w:r>
      <w:bookmarkEnd w:id="51"/>
    </w:p>
    <w:p w14:paraId="62295E1A" w14:textId="77777777" w:rsidR="00E554A7" w:rsidRDefault="00E554A7" w:rsidP="00E554A7">
      <w:pPr>
        <w:pStyle w:val="Texteunilim"/>
        <w:ind w:firstLine="708"/>
      </w:pPr>
      <w:r>
        <w:t>Les contextes de vie quotidienne dans lesquels la communication était complexe ont été recensés à partir d’entretiens avec 5 couples personne aphasique/aidant, qui ont pu également partager leurs stratégies d’adaptation de la communication (Meunier, 2022). Parmi les situations de communication complexes figurent la prise de rendez-vous, les repas de famille, les discussions élaborées ou encore aller faire des courses.</w:t>
      </w:r>
    </w:p>
    <w:p w14:paraId="680BEA27" w14:textId="77777777" w:rsidR="00E554A7" w:rsidRDefault="00E554A7" w:rsidP="00E554A7">
      <w:pPr>
        <w:ind w:firstLine="708"/>
        <w:jc w:val="both"/>
      </w:pPr>
      <w:r>
        <w:t xml:space="preserve">Ces données corroborent les besoins d’informations et de stratégies de communication revendiqués par les aidants dans la littérature </w:t>
      </w:r>
      <w:r>
        <w:fldChar w:fldCharType="begin"/>
      </w:r>
      <w:r>
        <w:instrText>ADDIN ZOTERO_ITEM CSL_CITATION {"citationID":"gYnkiRjZ","properties":{"formattedCitation":"(Avent et al., 2005; Johansson et al., 2012; Le Dorze &amp; Signori, 2010; Manders et al., 2011)","plainCitation":"(Avent et al., 2005; Johansson et al., 2012; Le Dorze &amp; Signori, 2010; Manders et al., 2011)","noteIndex":0},"citationItems":[{"id":318,"uris":["http://zotero.org/users/7152366/items/48C49X54"],"itemData":{"id":318,"type":"article-journal","container-title":"Aphasiology","DOI":"10.1080/02687030444000813","journalAbbreviation":"Aphasiology","page":"365-375","source":"ResearchGate","title":"Family information needs about aphasia","volume":"19","author":[{"family":"Avent","given":"Jan"},{"family":"Glista","given":"Sandra"},{"family":"Wallace","given":"Sarah"},{"family":"Jackson","given":"Jerrold"},{"family":"Nishioka","given":"Jennifer"},{"family":"Yip","given":"Winnie"}],"issued":{"date-parts":[["2005",5,1]]}}},{"id":405,"uris":["http://zotero.org/users/7152366/items/LZL6WZQH"],"itemData":{"id":405,"type":"article-journal","container-title":"International Journal of Language &amp; Communication Disorders","DOI":"10.1111/j.1460-6984.2011.00089.x","ISSN":"1460-6984","issue":"2","journalAbbreviation":"Int J Lang Commun Disord","language":"eng","note":"PMID: 22369055","page":"144-155","source":"PubMed","title":"Communication difficulties and the use of communication strategies: from the perspective of individuals with aphasia","title-short":"Communication difficulties and the use of communication strategies","volume":"47","author":[{"family":"Johansson","given":"Monica Blom"},{"family":"Carlsson","given":"Marianne"},{"family":"Sonnander","given":"Karin"}],"issued":{"date-parts":[["2012"]]}}},{"id":346,"uris":["http://zotero.org/users/7152366/items/VBDHKNN6"],"itemData":{"id":346,"type":"article-journal","container-title":"Disability and Rehabilitation","DOI":"10.3109/09638280903374121","ISSN":"0963-8288","issue":"13","journalAbbreviation":"Disabil Rehabil","language":"eng","note":"PMID: 19874212","page":"1073-1087","source":"PubMed","title":"Needs, barriers and facilitators experienced by spouses of people with aphasia","volume":"32","author":[{"family":"Le Dorze","given":"Guylaine"},{"family":"Signori","given":"France-Hélène"}],"issued":{"date-parts":[["2010"]]}}},{"id":555,"uris":["http://zotero.org/users/7152366/items/9VP87QL6"],"itemData":{"id":555,"type":"article-journal","abstract":"In this study we investigated how important significant others find it to be informed, supported, and trained by speech-language pathologists (SLPs) and to what extent they perceive their expectations and needs as to these aspects to be fulfilled. Furthermore SLPs were asked about the importance of informing and supporting family members and as to how far they believe they provide adequate care in that field. A questionnaire was completed by 77 relatives of persons with aphasia, a parallel version by 132 SLPs. More than 50% of all aspects concerning information and support were considered as (very) important by family members and SLPs alike. Nevertheless family members felt that some of their needs indicated as important were insufficiently met by SLPs.","container-title":"Logopedics, Phoniatrics, Vocology","DOI":"10.3109/14015439.2011.562534","ISSN":"1651-2022","issue":"4","journalAbbreviation":"Logoped Phoniatr Vocol","language":"eng","note":"PMID: 21385021","page":"139-144","source":"PubMed","title":"Informing and supporting partners and children of persons with aphasia: a comparison of supply and demand","title-short":"Informing and supporting partners and children of persons with aphasia","volume":"36","author":[{"family":"Manders","given":"Eric"},{"family":"Mariën","given":"Annelies"},{"family":"Janssen","given":"Vicky"}],"issued":{"date-parts":[["2011",12]]}}}],"schema":"https://github.com/citation-style-language/schema/raw/master/csl-citation.json"}</w:instrText>
      </w:r>
      <w:r>
        <w:fldChar w:fldCharType="separate"/>
      </w:r>
      <w:r>
        <w:rPr>
          <w:rFonts w:cs="Arial"/>
        </w:rPr>
        <w:t>(Avent et al., 2005; Johansson et al., 2012; Le Dorze &amp; Signori, 2010; Manders et al., 2011)</w:t>
      </w:r>
      <w:r>
        <w:fldChar w:fldCharType="end"/>
      </w:r>
      <w:r>
        <w:t xml:space="preserve">. </w:t>
      </w:r>
    </w:p>
    <w:p w14:paraId="2C22CAC9" w14:textId="493851CF" w:rsidR="00E554A7" w:rsidRDefault="00E554A7" w:rsidP="00E554A7">
      <w:pPr>
        <w:pStyle w:val="Texteunilim"/>
        <w:ind w:firstLine="708"/>
      </w:pPr>
      <w:r>
        <w:t xml:space="preserve">Enfin, il paraît que le format le plus adéquat pour dispenser de conseils de guidance auprès des aidants est la bande dessinée (BD), qui serait idéale par sa modalité visuelle et son support ludique et facilement manipulable </w:t>
      </w:r>
      <w:r>
        <w:fldChar w:fldCharType="begin"/>
      </w:r>
      <w:r>
        <w:instrText>ADDIN ZOTERO_ITEM CSL_CITATION {"citationID":"Fpq6lcdg","properties":{"formattedCitation":"(Meunier, 2022)","plainCitation":"(Meunier, 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réadaptation"}],"accessed":{"date-parts":[["2022",12,11]]},"issued":{"date-parts":[["2022"]]}}}],"schema":"https://github.com/citation-style-language/schema/raw/master/csl-citation.json"}</w:instrText>
      </w:r>
      <w:r>
        <w:fldChar w:fldCharType="separate"/>
      </w:r>
      <w:r>
        <w:rPr>
          <w:rFonts w:cs="Arial"/>
        </w:rPr>
        <w:t>(Meunier, 2022)</w:t>
      </w:r>
      <w:r>
        <w:fldChar w:fldCharType="end"/>
      </w:r>
      <w:r>
        <w:t>.</w:t>
      </w:r>
    </w:p>
    <w:p w14:paraId="4DCA5B15" w14:textId="77777777" w:rsidR="00E554A7" w:rsidRDefault="00E554A7" w:rsidP="00E554A7">
      <w:pPr>
        <w:jc w:val="both"/>
      </w:pPr>
      <w:r>
        <w:t>Certaines données issues du mémoire de Meunier (2022) seront explicitées dans la partie méthodologique lorsque nous évoquerons la création de la BD.</w:t>
      </w:r>
    </w:p>
    <w:p w14:paraId="4F944C6C" w14:textId="77777777" w:rsidR="00E554A7" w:rsidRPr="00E554A7" w:rsidRDefault="00E554A7" w:rsidP="00E554A7">
      <w:pPr>
        <w:pStyle w:val="Texteunilim"/>
      </w:pPr>
    </w:p>
    <w:p w14:paraId="67F9BF5A" w14:textId="77777777" w:rsidR="00E554A7" w:rsidRPr="00E554A7" w:rsidRDefault="00E554A7" w:rsidP="00E554A7">
      <w:pPr>
        <w:pStyle w:val="Texteunilim"/>
      </w:pPr>
    </w:p>
    <w:p w14:paraId="6DB74B79" w14:textId="77777777" w:rsidR="00E554A7" w:rsidRPr="00E554A7" w:rsidRDefault="00E554A7" w:rsidP="00E554A7">
      <w:pPr>
        <w:pStyle w:val="Texteunilim"/>
      </w:pPr>
    </w:p>
    <w:p w14:paraId="62406560" w14:textId="77777777" w:rsidR="00E554A7" w:rsidRPr="00E554A7" w:rsidRDefault="00E554A7" w:rsidP="00E554A7">
      <w:pPr>
        <w:pStyle w:val="Texteunilim"/>
      </w:pPr>
    </w:p>
    <w:p w14:paraId="50BEC20E" w14:textId="7F15166B" w:rsidR="00E554A7" w:rsidRPr="00E554A7" w:rsidRDefault="00E554A7" w:rsidP="00E554A7">
      <w:pPr>
        <w:pStyle w:val="Texteunilim"/>
        <w:rPr>
          <w:b/>
          <w:bCs/>
        </w:rPr>
      </w:pPr>
    </w:p>
    <w:p w14:paraId="4C4448EC" w14:textId="77777777" w:rsidR="00E554A7" w:rsidRPr="00E554A7" w:rsidRDefault="00E554A7" w:rsidP="00E554A7">
      <w:pPr>
        <w:pStyle w:val="Texteunilim"/>
      </w:pPr>
    </w:p>
    <w:p w14:paraId="780D799E" w14:textId="77777777" w:rsidR="00E554A7" w:rsidRDefault="00E554A7" w:rsidP="00E554A7">
      <w:pPr>
        <w:pStyle w:val="Texteunilim"/>
        <w:ind w:firstLine="708"/>
      </w:pPr>
    </w:p>
    <w:p w14:paraId="7033089D" w14:textId="77777777" w:rsidR="000B3895" w:rsidRPr="000B3895" w:rsidRDefault="000B3895" w:rsidP="000B3895">
      <w:pPr>
        <w:pStyle w:val="Texteunilim"/>
      </w:pPr>
    </w:p>
    <w:p w14:paraId="2AF937B2" w14:textId="02918747" w:rsidR="005232D1" w:rsidRPr="001E07DD" w:rsidRDefault="00E554A7" w:rsidP="005232D1">
      <w:pPr>
        <w:pStyle w:val="Titre1"/>
      </w:pPr>
      <w:bookmarkStart w:id="52" w:name="_Toc166524586"/>
      <w:r>
        <w:lastRenderedPageBreak/>
        <w:t>Problématique et hypothèses</w:t>
      </w:r>
      <w:bookmarkEnd w:id="52"/>
    </w:p>
    <w:p w14:paraId="1D5F1CD8" w14:textId="596B8AEF" w:rsidR="005232D1" w:rsidRDefault="00E554A7" w:rsidP="00E554A7">
      <w:pPr>
        <w:pStyle w:val="Titre2"/>
      </w:pPr>
      <w:bookmarkStart w:id="53" w:name="_Toc166524587"/>
      <w:r>
        <w:t>Problématique</w:t>
      </w:r>
      <w:bookmarkEnd w:id="53"/>
    </w:p>
    <w:p w14:paraId="2179B2BA" w14:textId="167EA43C" w:rsidR="00E554A7" w:rsidRDefault="00E554A7" w:rsidP="00E554A7">
      <w:pPr>
        <w:pStyle w:val="Texteunilim"/>
        <w:ind w:firstLine="708"/>
      </w:pPr>
      <w:r>
        <w:t xml:space="preserve">L’AVC entraîne de nombreuses séquelles </w:t>
      </w:r>
      <w:r w:rsidR="00772F91">
        <w:t>pour</w:t>
      </w:r>
      <w:r>
        <w:t xml:space="preserve"> le patient qui en est victime et l’aphasie fait partie des conséquences altérant significativement la qualité de vie du sujet et de ses proches </w:t>
      </w:r>
      <w:r>
        <w:fldChar w:fldCharType="begin"/>
      </w:r>
      <w:r>
        <w:instrText>ADDIN ZOTERO_ITEM CSL_CITATION {"citationID":"xo1Mj2rR","properties":{"formattedCitation":"(Bakas et al., 2006)","plainCitation":"(Bakas et al., 2006)","noteIndex":0},"citationItems":[{"id":692,"uris":["http://zotero.org/users/7152366/items/YRXMT83B"],"itemData":{"id":692,"type":"article-journal","abstract":"Adverse consequences are known to occur in family members responsible for providing care to stroke survivors. However, the differential effect of aphasic versus nonaphasic stroke on caregivers has not been well studied. This study compares selected outcomes (e.g., perceived task difficulty, depressive symptoms, and other negative stroke-related outcomes) among caregivers of aphasic (n = 46) and nonaphasic (n = 113) stroke survivors. Results indicated that caregivers of aphasic survivors perceived greater difficulty with tasks and had more negative stroke-related outcomes than caregivers of nonaphasic survivors. Communication with the survivor was rated as most upsetting and difficult by caregivers in the aphasic group, followed by managing behaviors. Lack of time for family and friends was evident. Female caregivers and caregivers of survivors with self-care deficits also perceived greater difficulty with tasks and negative outcomes. Comprehensive assessment of the unique needs of caregivers of aphasic survivors is suggested for more individualized nursing interventions.","container-title":"Rehabilitation Nursing: The Official Journal of the Association of Rehabilitation Nurses","DOI":"10.1002/j.2048-7940.2006.tb00008.x","ISSN":"0278-4807","issue":"1","journalAbbreviation":"Rehabil Nurs","language":"eng","note":"PMID: 16422043","page":"33-42","source":"PubMed","title":"Outcomes among family caregivers of aphasic versus nonaphasic stroke survivors","volume":"31","author":[{"family":"Bakas","given":"Tamilyn"},{"family":"Kroenke","given":"Kurt"},{"family":"Plue","given":"Laurie D."},{"family":"Perkins","given":"Susan M."},{"family":"Williams","given":"Linda S."}],"issued":{"date-parts":[["2006"]]}}}],"schema":"https://github.com/citation-style-language/schema/raw/master/csl-citation.json"}</w:instrText>
      </w:r>
      <w:r>
        <w:fldChar w:fldCharType="separate"/>
      </w:r>
      <w:r>
        <w:rPr>
          <w:rFonts w:cs="Arial"/>
        </w:rPr>
        <w:t>(Bakas et al., 2006)</w:t>
      </w:r>
      <w:r>
        <w:fldChar w:fldCharType="end"/>
      </w:r>
      <w:r>
        <w:t>. La personne aphasique est en effet confrontée à un</w:t>
      </w:r>
      <w:r w:rsidR="00F210B1">
        <w:t xml:space="preserve"> isolement</w:t>
      </w:r>
      <w:r>
        <w:t xml:space="preserve"> social, la perte de son emploi, des réductions dans ses activités ou encore à la dépression </w:t>
      </w:r>
      <w:r>
        <w:fldChar w:fldCharType="begin"/>
      </w:r>
      <w:r>
        <w:instrText>ADDIN ZOTERO_ITEM CSL_CITATION {"citationID":"l1eHNzXV","properties":{"formattedCitation":"(Hilari, 2011; Simmons-Mackie &amp; Kagan, 2007)","plainCitation":"(Hilari, 2011; Simmons-Mackie &amp; Kagan, 2007)","noteIndex":0},"citationItems":[{"id":1008,"uris":["http://zotero.org/users/7152366/items/HTYLN7QF"],"itemData":{"id":1008,"type":"article-journal","abstract":"PURPOSE: Stroke rehabilitation programmes aim to improve functional outcomes and quality of life. This study explored long-term outcomes in a cohort of people admitted to two acute stroke units with stroke. Comparisons were drawn between people with aphasia (PWA) and people without aphasia.\nMETHODS: People admitted to hospital with a first stroke were assessed at 2-weeks, 3-months and 6-months post-stroke. Measures included: the Barthel Index for Activities of Daily Living (ADL), the Frenchay Aphasia Screening Test, the General Health Questionnaire-12 for emotional well-being and the Stroke and Aphasia Quality of Life Scale-39g. Extended ADL and social support were also measured at 3 and 6 months, with the Frenchay Activities Index and the Social Support Survey, respectively.\nRESULTS: Of 126 eligible participants, 96(76%) took part and 87(69%) were able to self-report. Self-report data are reported here. Although outcomes improved significantly across time, at 6 months people continued to experience substantial functional limitations (16% aphasic; 32% dependent on basic ADL); participation limitations (79% ≤30 on the FAI); high psychological distress (45%) and compromised quality of life (54% ≤4 on the SAQOL-39g). Levels of social support remained relatively stable. Though at 3-months post-stroke PWA were significantly more likely to experience high psychological distress (93% versus 50% for those without), across time, there were no significant differences between PWA and those without on psychological distress and also ADL and social support. There were, however, significant differences on extended ADL (F(1,68) = 7.80, p &lt; 0.01) and quality of life (F(1,69) = 6.30, p &lt; 0.05).\nCONCLUSION: PWA participated in fewer activities and reported worse quality of life after stroke than people without aphasia, even when their physical abilities, well-being and social support were comparable. Implications for clinical practice and future research are discussed.","container-title":"Disability and Rehabilitation","DOI":"10.3109/09638288.2010.508829","ISSN":"1464-5165","issue":"3","journalAbbreviation":"Disabil Rehabil","language":"eng","note":"PMID: 20712416","page":"211-218","source":"PubMed","title":"The impact of stroke: are people with aphasia different to those without?","title-short":"The impact of stroke","volume":"33","author":[{"family":"Hilari","given":"Katerina"}],"issued":{"date-parts":[["2011"]]}}},{"id":969,"uris":["http://zotero.org/users/7152366/items/M4LRJLR6"],"itemData":{"id":969,"type":"article-journal","container-title":"Seminars in Speech and Language","DOI":"10.1055/s-2007-986521","ISSN":"0734-0478","issue":"4","journalAbbreviation":"Semin Speech Lang","language":"eng","note":"PMID: 17935009","page":"244-253","source":"PubMed","title":"Application of the ICF in aphasia","volume":"28","author":[{"family":"Simmons-Mackie","given":"Nina"},{"family":"Kagan","given":"Aura"}],"issued":{"date-parts":[["2007",11]]}}}],"schema":"https://github.com/citation-style-language/schema/raw/master/csl-citation.json"}</w:instrText>
      </w:r>
      <w:r>
        <w:fldChar w:fldCharType="separate"/>
      </w:r>
      <w:r>
        <w:rPr>
          <w:rFonts w:cs="Arial"/>
        </w:rPr>
        <w:t>(Hilari, 2011; Simmons-Mackie &amp; Kagan, 2007)</w:t>
      </w:r>
      <w:r>
        <w:fldChar w:fldCharType="end"/>
      </w:r>
      <w:r>
        <w:t xml:space="preserve">.  </w:t>
      </w:r>
    </w:p>
    <w:p w14:paraId="54CA425D" w14:textId="43F3DDF1" w:rsidR="00E554A7" w:rsidRDefault="00E554A7" w:rsidP="00E554A7">
      <w:pPr>
        <w:pStyle w:val="Texteunilim"/>
        <w:ind w:firstLine="708"/>
      </w:pPr>
      <w:r>
        <w:t xml:space="preserve">L’aphasie bouleverse également l’équilibre qui était établi au sein de la vie du patient, qui a désormais besoin de soutien dans la réalisation de tâches qu’il pouvait réaliser en autonomie jusqu’alors </w:t>
      </w:r>
      <w:r>
        <w:fldChar w:fldCharType="begin"/>
      </w:r>
      <w:r>
        <w:instrText>ADDIN ZOTERO_ITEM CSL_CITATION {"citationID":"BUv5GvDB","properties":{"formattedCitation":"(Astr\\uc0\\u246{}m et al., 1992)","plainCitation":"(Aström et al., 1992)","noteIndex":0},"citationItems":[{"id":387,"uris":["http://zotero.org/users/7152366/items/9MA8ND7G"],"itemData":{"id":387,"type":"article-journal","container-title":"Stroke","DOI":"10.1161/01.str.23.4.527","ISSN":"0039-2499","issue":"4","journalAbbreviation":"Stroke","language":"eng","note":"PMID: 1561684","page":"527-531","source":"PubMed","title":"Psychosocial function and life satisfaction after stroke","volume":"23","author":[{"family":"Aström","given":"M."},{"family":"Asplund","given":"K."},{"family":"Aström","given":"T."}],"issued":{"date-parts":[["1992",4]]}}}],"schema":"https://github.com/citation-style-language/schema/raw/master/csl-citation.json"}</w:instrText>
      </w:r>
      <w:r>
        <w:fldChar w:fldCharType="separate"/>
      </w:r>
      <w:r>
        <w:rPr>
          <w:rFonts w:cs="Arial"/>
        </w:rPr>
        <w:t>(Aström et al., 1992)</w:t>
      </w:r>
      <w:r>
        <w:fldChar w:fldCharType="end"/>
      </w:r>
      <w:r>
        <w:t xml:space="preserve">. Ce soutien est souvent apporté par les aidants, qui font partie intégrante du quotidien du patient et de sa prise en soin, si bien qu’ils sont sujets à des dépressions, à des difficultés financières et sociales et à une altération de leur état de santé et de leur qualité de vie </w:t>
      </w:r>
      <w:r>
        <w:fldChar w:fldCharType="begin"/>
      </w:r>
      <w:r>
        <w:instrText>ADDIN ZOTERO_ITEM CSL_CITATION {"citationID":"iKommn0b","properties":{"formattedCitation":"(Antoine et al., 2010b)","plainCitation":"(Antoine et al., 2010b)","dontUpdate":true,"noteIndex":0},"citationItems":[{"id":844,"uris":["http://zotero.org/users/7152366/items/6C79DF33"],"itemData":{"id":844,"type":"article-journal","container-title":"Annales Médico-Psychologiques, Revue Psychiatrique","DOI":"10.1016/j.amp.2007.06.012","issue":"4","note":"publisher: Elsevier Masson","source":"HAL Archives Ouvertes","title":"Vivre avec un proche malade : évaluation des dimensions positive et négative de l'expérience des aidants naturels","title-short":"Vivre avec un proche malade","URL":"https://hal.science/hal-00638570","volume":"168","author":[{"family":"Antoine","given":"P."},{"family":"Quandalle","given":"S."},{"family":"Christophe","given":"V."}],"accessed":{"date-parts":[["2023",8,28]]},"issued":{"date-parts":[["2010",5]]}}}],"schema":"https://github.com/citation-style-language/schema/raw/master/csl-citation.json"}</w:instrText>
      </w:r>
      <w:r>
        <w:fldChar w:fldCharType="separate"/>
      </w:r>
      <w:r>
        <w:rPr>
          <w:rFonts w:cs="Arial"/>
        </w:rPr>
        <w:t>(Antoine et al., 2010)</w:t>
      </w:r>
      <w:r>
        <w:fldChar w:fldCharType="end"/>
      </w:r>
      <w:r w:rsidR="00F224CC">
        <w:t>.</w:t>
      </w:r>
    </w:p>
    <w:p w14:paraId="6E60DDD9" w14:textId="1EE346DF" w:rsidR="00E554A7" w:rsidRDefault="00E554A7" w:rsidP="00E554A7">
      <w:pPr>
        <w:pStyle w:val="Texteunilim"/>
        <w:ind w:firstLine="708"/>
      </w:pPr>
      <w:r>
        <w:t>Malgré le rôle important des aidants dans l’évolution du patient aphasique, ceux-ci sont souvent démunis et délaissés. La littérature a pu recenser les besoins des aidants de patients aphasiques</w:t>
      </w:r>
      <w:r w:rsidR="002B1234">
        <w:t>, qui ne sont pourtant pas toujours assouvis</w:t>
      </w:r>
      <w:r>
        <w:t xml:space="preserve"> </w:t>
      </w:r>
      <w:r>
        <w:fldChar w:fldCharType="begin"/>
      </w:r>
      <w:r>
        <w:instrText>ADDIN ZOTERO_ITEM CSL_CITATION {"citationID":"eAbCfqx8","properties":{"formattedCitation":"(Rose et al., 2019)","plainCitation":"(Rose et al., 2019)","noteIndex":0},"citationItems":[{"id":321,"uris":["http://zotero.org/users/7152366/items/TPNYIGU2"],"itemData":{"id":321,"type":"article-journal","container-title":"International Journal of Speech-Language Pathology","DOI":"10.1080/17549507.2019.1651396","ISSN":"1754-9507","issue":"5","note":"publisher: Taylor &amp; Francis\n_eprint: https://doi.org/10.1080/17549507.2019.1651396\nPMID: 31429322","page":"470-482","source":"Taylor and Francis+NEJM","title":"Family members’ experiences and preferences for receiving aphasia information during early phases in the continuum of care","volume":"21","author":[{"family":"Rose","given":"Tanya A."},{"family":"Wallace","given":"Sarah J."},{"family":"Leow","given":"Sibin"}],"issued":{"date-parts":[["2019",9,3]]}}}],"schema":"https://github.com/citation-style-language/schema/raw/master/csl-citation.json"}</w:instrText>
      </w:r>
      <w:r>
        <w:fldChar w:fldCharType="separate"/>
      </w:r>
      <w:r>
        <w:rPr>
          <w:rFonts w:cs="Arial"/>
        </w:rPr>
        <w:t>(Rose et al., 2019)</w:t>
      </w:r>
      <w:r>
        <w:fldChar w:fldCharType="end"/>
      </w:r>
      <w:r>
        <w:t>.</w:t>
      </w:r>
    </w:p>
    <w:p w14:paraId="152BB589" w14:textId="77777777" w:rsidR="00E554A7" w:rsidRDefault="00E554A7" w:rsidP="00E554A7">
      <w:pPr>
        <w:pStyle w:val="Texteunilim"/>
        <w:ind w:firstLine="708"/>
      </w:pPr>
      <w:r>
        <w:t xml:space="preserve">Nous avons également pu mettre en avant le fait que les orthophonistes, bien que conscients de l’importance de travailler avec les aidants, ne sont pas toujours à l’aise et ne se sentent pas toujours capables de le faire </w:t>
      </w:r>
      <w:r>
        <w:fldChar w:fldCharType="begin"/>
      </w:r>
      <w:r>
        <w:instrText>ADDIN ZOTERO_ITEM CSL_CITATION {"citationID":"Pye77z4z","properties":{"formattedCitation":"(Hall\\uc0\\u233{} et al., 2014; Johansson et al., 2011)","plainCitation":"(Hallé et al., 2014; Johansson et al., 2011)","noteIndex":0},"citationItems":[{"id":363,"uris":["http://zotero.org/users/7152366/items/VW49KPVX"],"itemData":{"id":363,"type":"article-journal","abstract":"BACKGROUND: Although aphasia rehabilitation should include significant others, it is currently unknown how this recommendation is adopted in speech-language therapy practice. Speech-language therapists' (SLTs) experience of including significant others in aphasia rehabilitation is also understudied, yet a better understanding of clinical reality would be necessary to facilitate implementation of best evidence pertaining to family interventions.\nAIMS: To explore the process through which SLTs work with significant others of people with aphasia in rehabilitation settings.\nMETHODS &amp; PROCEDURES: Individual semi-structured interviews were conducted with eight SLTs who had been working with persons with aphasia in rehabilitation centres for at least 1 year. Grounded theory principles were applied in analysing interview transcripts.\nOUTCOMES &amp; RESULTS: A theoretical model was developed representing SLTs' process of working with significant others of persons with aphasia in rehabilitation. Including significant others was perceived as challenging, yet a bonus to their fundamental patient-centred approach. Basic interventions with significant others when they were available included information sharing. If necessary, significant others were referred to social workers or psychologists or the participants collaborated with those professionals. Participants rarely and only under specific conditions provided significant others with language exercises or trained them to communicate better with the aphasic person. As a result, even if participants felt satisfied with their efforts to offer family and friends interventions, they also had unachieved ideals, such as having more frequent contacts with significant others.\nCONCLUSIONS &amp; IMPLICATIONS: If SLTs perceived work with significant others as a feasible necessity, rather than as a challenging bonus, they could be more inclined to include family and friends within therapy with the aim to improve their communication with the person with aphasia. SLTs could also be more satisfied with their practice. In order to operate these changes in perceptions, we suggest that SLT curriculums include in-depth training about family intervention, a redefinition of the concept of patient, and exploration of SLTs' beliefs and emotions related to significant others.","container-title":"International Journal of Language &amp; Communication Disorders","DOI":"10.1111/1460-6984.12108","ISSN":"1460-6984","issue":"6","journalAbbreviation":"Int J Lang Commun Disord","language":"eng","note":"PMID: 24923231","page":"748-760","source":"PubMed","title":"Speech-language therapists' process of including significant others in aphasia rehabilitation","volume":"49","author":[{"family":"Hallé","given":"Marie-Christine"},{"family":"Le Dorze","given":"Guylaine"},{"family":"Mingant","given":"Anne"}],"issued":{"date-parts":[["2014",11]]}}},{"id":557,"uris":["http://zotero.org/users/7152366/items/7MCRK7I2"],"itemData":{"id":557,"type":"article-journal","abstract":"PURPOSE: The overall aim was to investigate how speech and language pathologists (SLPs), in Sweden are working with people with aphasia and their families and what their professional experiences are.\nMETHOD: A cross-sectional study with a descriptive and comparative design. An 84-item study-specific questionnaire was sent to all Swedish SLPs, affiliated to SLOF (the Swedish professional association and trade union).\nRESULTS: The response rate was 72.5% (n = 758). Thirty per cent worked with people with aphasia and typically met with their families. The participants considered the involvement of families as very important, especially concerning providing information of aphasia and training of communication strategies. However, involvement of families was limited due to a shortage of time, but also to perceived limited skill and knowledge.\nCONCLUSIONS: There was an evident discrepancy between what the participants claimed to be an important part of their work, and their actual practice. It is suggested that to facilitate family intervention, this should be explicitly expressed in both local and national guidelines. The content of the SLP education, and the need of further education and implementation of new knowledge into clinical practice also requires consideration.","container-title":"Disability and Rehabilitation","DOI":"10.3109/09638288.2010.486465","ISSN":"1464-5165","issue":"1","journalAbbreviation":"Disabil Rehabil","language":"eng","note":"PMID: 20455706","page":"51-62","source":"PubMed","title":"Working with families of persons with aphasia: a survey of Swedish speech and language pathologists","title-short":"Working with families of persons with aphasia","volume":"33","author":[{"family":"Johansson","given":"Monica B."},{"family":"Carlsson","given":"Marianne"},{"family":"Sonnander","given":"Karin"}],"issued":{"date-parts":[["2011"]]}}}],"schema":"https://github.com/citation-style-language/schema/raw/master/csl-citation.json"}</w:instrText>
      </w:r>
      <w:r>
        <w:fldChar w:fldCharType="separate"/>
      </w:r>
      <w:r>
        <w:rPr>
          <w:rFonts w:cs="Arial"/>
        </w:rPr>
        <w:t>(Hallé et al., 2014; Johansson et al., 2011)</w:t>
      </w:r>
      <w:r>
        <w:fldChar w:fldCharType="end"/>
      </w:r>
      <w:r>
        <w:t>.</w:t>
      </w:r>
    </w:p>
    <w:p w14:paraId="48E00B3B" w14:textId="77777777" w:rsidR="00E554A7" w:rsidRDefault="00E554A7" w:rsidP="00E554A7">
      <w:pPr>
        <w:pStyle w:val="Texteunilim"/>
        <w:ind w:firstLine="708"/>
      </w:pPr>
      <w:r>
        <w:t xml:space="preserve">La divergence entre le rôle essentiel des aidants et la réalité clinique nous invite à poursuivre le mémoire de Meunier (2022) afin de proposer un matériel utile aux aidants et qui servira de support aux orthophonistes lors de séances de guidance. </w:t>
      </w:r>
    </w:p>
    <w:p w14:paraId="561BB4B1" w14:textId="77777777" w:rsidR="00E554A7" w:rsidRDefault="00E554A7" w:rsidP="00E554A7">
      <w:pPr>
        <w:pStyle w:val="Texteunilim"/>
        <w:ind w:firstLine="708"/>
      </w:pPr>
      <w:r>
        <w:t>En effet, son précédent mémoire a permis de recueillir l’expérience de cinq dyades aidant/personne aphasique. Les dyades ont ainsi indiqué les situations dans lesquelles la communication est perçue comme complexe. Cela nous permet de constater que celles-ci sont nombreuses et variées. En effet, les dyades rencontrent des difficultés dans les environnements extérieurs (courses, prise de rendez-vous, restaurant…), dans la sphère médicale mais également au sein même de la sphère familiale et amicale. Les dyades ont également partagé leurs stratégies d’adaptation de la communication.</w:t>
      </w:r>
    </w:p>
    <w:p w14:paraId="7FEFD778" w14:textId="77F868D1" w:rsidR="00E554A7" w:rsidRDefault="00E554A7" w:rsidP="00E554A7">
      <w:pPr>
        <w:pStyle w:val="Texteunilim"/>
        <w:ind w:firstLine="708"/>
      </w:pPr>
      <w:r>
        <w:t xml:space="preserve">Enfin, son étude a permis de déterminer le format idéal que </w:t>
      </w:r>
      <w:r w:rsidR="003B1DED">
        <w:t>pourrait a</w:t>
      </w:r>
      <w:r>
        <w:t xml:space="preserve">voir un outil de guidance : la bande dessinée. Ce support peut en effet être manipulé par la personne aphasique et son aidant ainsi que par l’orthophoniste. Il est également ludique et permet une </w:t>
      </w:r>
      <w:r w:rsidR="00337F48">
        <w:t xml:space="preserve">représentation concrète </w:t>
      </w:r>
      <w:r>
        <w:t xml:space="preserve">des situations </w:t>
      </w:r>
      <w:r>
        <w:fldChar w:fldCharType="begin"/>
      </w:r>
      <w:r>
        <w:instrText>ADDIN ZOTERO_ITEM CSL_CITATION {"citationID":"4GSdUBwI","properties":{"formattedCitation":"(Meunier, 2022)","plainCitation":"(Meunier, 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réadaptation"}],"accessed":{"date-parts":[["2022",12,11]]},"issued":{"date-parts":[["2022"]]}}}],"schema":"https://github.com/citation-style-language/schema/raw/master/csl-citation.json"}</w:instrText>
      </w:r>
      <w:r>
        <w:fldChar w:fldCharType="separate"/>
      </w:r>
      <w:r>
        <w:rPr>
          <w:rFonts w:cs="Arial"/>
        </w:rPr>
        <w:t>(Meunier, 2022)</w:t>
      </w:r>
      <w:r>
        <w:fldChar w:fldCharType="end"/>
      </w:r>
      <w:r>
        <w:t>.</w:t>
      </w:r>
    </w:p>
    <w:p w14:paraId="5044B4DF" w14:textId="445A61E0" w:rsidR="006E2090" w:rsidRDefault="009746A4" w:rsidP="001B78AB">
      <w:pPr>
        <w:pStyle w:val="Texteunilim"/>
        <w:ind w:firstLine="708"/>
      </w:pPr>
      <w:r>
        <w:t>Ainsi, n</w:t>
      </w:r>
      <w:r w:rsidR="003C0419">
        <w:t>otre problématique est la suivante : n</w:t>
      </w:r>
      <w:r w:rsidR="00E554A7">
        <w:t>otre bande dessinée comme support de travail avec les aidants de patients aphasiques répond</w:t>
      </w:r>
      <w:r w:rsidR="003C0419">
        <w:t xml:space="preserve">-elle </w:t>
      </w:r>
      <w:r w:rsidR="00E554A7">
        <w:t>aux besoins et aux difficultés de communication identifiés dans le mémoire de Meunier (2022) et dans la littératu</w:t>
      </w:r>
      <w:r w:rsidR="003C0419">
        <w:t>re ?</w:t>
      </w:r>
    </w:p>
    <w:p w14:paraId="596C80CC" w14:textId="77777777" w:rsidR="006E2090" w:rsidRDefault="006E2090" w:rsidP="00E554A7">
      <w:pPr>
        <w:pStyle w:val="Texteunilim"/>
      </w:pPr>
    </w:p>
    <w:p w14:paraId="102CA5D5" w14:textId="77777777" w:rsidR="006E2090" w:rsidRDefault="006E2090" w:rsidP="00E554A7">
      <w:pPr>
        <w:pStyle w:val="Texteunilim"/>
      </w:pPr>
    </w:p>
    <w:p w14:paraId="026D11BA" w14:textId="77777777" w:rsidR="006E2090" w:rsidRDefault="006E2090" w:rsidP="00E554A7">
      <w:pPr>
        <w:pStyle w:val="Texteunilim"/>
      </w:pPr>
    </w:p>
    <w:p w14:paraId="0DB6B26B" w14:textId="244479EC" w:rsidR="00E554A7" w:rsidRDefault="00E554A7" w:rsidP="00E554A7">
      <w:pPr>
        <w:pStyle w:val="Titre2"/>
      </w:pPr>
      <w:bookmarkStart w:id="54" w:name="_Toc166524588"/>
      <w:r>
        <w:lastRenderedPageBreak/>
        <w:t>Hypothèses</w:t>
      </w:r>
      <w:bookmarkEnd w:id="54"/>
    </w:p>
    <w:p w14:paraId="18E060E7" w14:textId="2BF4F870" w:rsidR="00E554A7" w:rsidRDefault="00E554A7" w:rsidP="00E554A7">
      <w:pPr>
        <w:pStyle w:val="Texteunilim"/>
      </w:pPr>
      <w:r>
        <w:rPr>
          <w:b/>
          <w:bCs/>
        </w:rPr>
        <w:t>Hypothèse générale 1</w:t>
      </w:r>
      <w:r>
        <w:t xml:space="preserve"> : </w:t>
      </w:r>
      <w:r w:rsidR="00824D85">
        <w:t>l</w:t>
      </w:r>
      <w:r>
        <w:t>es choix de mise en page permettent une utilisation fonctionnelle de l’outil par les aidants et par leur proche aphasique</w:t>
      </w:r>
      <w:r w:rsidR="00D817F1">
        <w:t>.</w:t>
      </w:r>
    </w:p>
    <w:p w14:paraId="72F22A1F" w14:textId="482135B4" w:rsidR="00E554A7" w:rsidRDefault="00E554A7" w:rsidP="00E554A7">
      <w:pPr>
        <w:pStyle w:val="Texteunilim"/>
      </w:pPr>
      <w:r>
        <w:rPr>
          <w:u w:val="single"/>
        </w:rPr>
        <w:t>Hypothèse opérationnelle 1.1. :</w:t>
      </w:r>
      <w:r>
        <w:t xml:space="preserve"> la taille de la police est assez grande pour permettre aux aidants et à leur proche d’utiliser l’outil</w:t>
      </w:r>
      <w:r w:rsidR="00D817F1">
        <w:t>.</w:t>
      </w:r>
    </w:p>
    <w:p w14:paraId="4F46EDE8" w14:textId="77777777" w:rsidR="00E554A7" w:rsidRDefault="00E554A7" w:rsidP="00E554A7">
      <w:pPr>
        <w:pStyle w:val="Texteunilim"/>
      </w:pPr>
      <w:r>
        <w:rPr>
          <w:u w:val="single"/>
        </w:rPr>
        <w:t>Hypothèse opérationnelle 1.2 :</w:t>
      </w:r>
      <w:r>
        <w:t xml:space="preserve"> le nombre de cases par planche est suffisant pour comprendre chaque situation.</w:t>
      </w:r>
    </w:p>
    <w:p w14:paraId="6F21C6DA" w14:textId="7D9D04E7" w:rsidR="00E554A7" w:rsidRDefault="00E554A7" w:rsidP="00E554A7">
      <w:pPr>
        <w:pStyle w:val="Texteunilim"/>
      </w:pPr>
      <w:r>
        <w:rPr>
          <w:u w:val="single"/>
        </w:rPr>
        <w:t>Hypothèse opérationnelle 1.3 :</w:t>
      </w:r>
      <w:r>
        <w:t xml:space="preserve"> les couleurs sont suffisamment variées et contrastées pour permettre aux aidants et aux personnes aphasiques de percevoir les détails</w:t>
      </w:r>
      <w:r w:rsidR="00D817F1">
        <w:t>.</w:t>
      </w:r>
    </w:p>
    <w:p w14:paraId="7DD696C6" w14:textId="77777777" w:rsidR="00E554A7" w:rsidRDefault="00E554A7" w:rsidP="00E554A7">
      <w:pPr>
        <w:pStyle w:val="Texteunilim"/>
      </w:pPr>
    </w:p>
    <w:p w14:paraId="2C631441" w14:textId="1E870105" w:rsidR="00E554A7" w:rsidRDefault="00E554A7" w:rsidP="00E554A7">
      <w:pPr>
        <w:pStyle w:val="Texteunilim"/>
      </w:pPr>
      <w:r>
        <w:rPr>
          <w:b/>
          <w:bCs/>
        </w:rPr>
        <w:t xml:space="preserve">Hypothèse générale 2 : </w:t>
      </w:r>
      <w:r w:rsidR="00824D85">
        <w:t>l</w:t>
      </w:r>
      <w:r>
        <w:t>es illustrations (modalité visuelle fixe) permettent d’accéder à la compréhension des situations et des informations données</w:t>
      </w:r>
      <w:r w:rsidR="00D817F1">
        <w:t>.</w:t>
      </w:r>
    </w:p>
    <w:p w14:paraId="700CD1DC" w14:textId="2C57E508" w:rsidR="00E554A7" w:rsidRDefault="00E554A7" w:rsidP="00E554A7">
      <w:pPr>
        <w:pStyle w:val="Texteunilim"/>
      </w:pPr>
      <w:r>
        <w:rPr>
          <w:u w:val="single"/>
        </w:rPr>
        <w:t>Hypothèse opérationnelle 2.1 :</w:t>
      </w:r>
      <w:r>
        <w:t xml:space="preserve"> les illustrations apportent des exemples reconnaissables par les aidants sur les éléments de communication non verbale</w:t>
      </w:r>
      <w:r w:rsidR="00D817F1">
        <w:t>.</w:t>
      </w:r>
    </w:p>
    <w:p w14:paraId="36DBD35E" w14:textId="7F026DCA" w:rsidR="00E554A7" w:rsidRDefault="00E554A7" w:rsidP="00E554A7">
      <w:pPr>
        <w:pStyle w:val="Texteunilim"/>
      </w:pPr>
      <w:r>
        <w:rPr>
          <w:u w:val="single"/>
        </w:rPr>
        <w:t>Hypothèse opérationnelle 2.2 :</w:t>
      </w:r>
      <w:r>
        <w:t xml:space="preserve"> les illustrations sont suffisamment détaillées pour permettre une bonne compréhension du contexte</w:t>
      </w:r>
      <w:r w:rsidR="00D817F1">
        <w:t>.</w:t>
      </w:r>
    </w:p>
    <w:p w14:paraId="2A488D19" w14:textId="509EF21D" w:rsidR="00E554A7" w:rsidRDefault="00E554A7" w:rsidP="00E554A7">
      <w:pPr>
        <w:pStyle w:val="Texteunilim"/>
      </w:pPr>
      <w:r>
        <w:rPr>
          <w:u w:val="single"/>
        </w:rPr>
        <w:t>Hypothèse opérationnelle 2.3 :</w:t>
      </w:r>
      <w:r>
        <w:t xml:space="preserve"> les illustrations permettent de représenter des situations de façon concrète</w:t>
      </w:r>
      <w:r w:rsidR="00D817F1">
        <w:t>.</w:t>
      </w:r>
    </w:p>
    <w:p w14:paraId="3C59CAA7" w14:textId="77777777" w:rsidR="00E554A7" w:rsidRDefault="00E554A7" w:rsidP="00E554A7">
      <w:pPr>
        <w:pStyle w:val="Texteunilim"/>
        <w:rPr>
          <w:u w:val="single"/>
        </w:rPr>
      </w:pPr>
    </w:p>
    <w:p w14:paraId="5BC048F3" w14:textId="2D5110DA" w:rsidR="00E554A7" w:rsidRDefault="00E554A7" w:rsidP="00E554A7">
      <w:pPr>
        <w:pStyle w:val="Texteunilim"/>
      </w:pPr>
      <w:r>
        <w:rPr>
          <w:b/>
          <w:bCs/>
        </w:rPr>
        <w:t xml:space="preserve">Hypothèse générale 3 : </w:t>
      </w:r>
      <w:r>
        <w:t>notre outil répond au besoin d’information des aidants</w:t>
      </w:r>
      <w:r w:rsidR="00D817F1">
        <w:t>.</w:t>
      </w:r>
    </w:p>
    <w:p w14:paraId="7ABB7BC6" w14:textId="760BCA9A" w:rsidR="00E554A7" w:rsidRDefault="00E554A7" w:rsidP="00E554A7">
      <w:pPr>
        <w:pStyle w:val="Texteunilim"/>
      </w:pPr>
      <w:r>
        <w:rPr>
          <w:u w:val="single"/>
        </w:rPr>
        <w:t xml:space="preserve">Hypothèse opérationnelle 3.1 : </w:t>
      </w:r>
      <w:r>
        <w:t>l’outil permet aux aidants de comprendre les difficultés de communication liées à l’aphasie</w:t>
      </w:r>
      <w:r w:rsidR="00D817F1">
        <w:t>.</w:t>
      </w:r>
    </w:p>
    <w:p w14:paraId="0588518C" w14:textId="3320366C" w:rsidR="00E554A7" w:rsidRDefault="00E554A7" w:rsidP="00E554A7">
      <w:pPr>
        <w:pStyle w:val="Texteunilim"/>
      </w:pPr>
      <w:r>
        <w:rPr>
          <w:u w:val="single"/>
        </w:rPr>
        <w:t xml:space="preserve">Hypothèse opérationnelle 3.2 : </w:t>
      </w:r>
      <w:r>
        <w:t>l’outil permet aux aidants de comprendre les adaptations de communication pouvant être mises en place</w:t>
      </w:r>
      <w:r w:rsidR="00D817F1">
        <w:t>.</w:t>
      </w:r>
    </w:p>
    <w:p w14:paraId="59AD09A7" w14:textId="492B138A" w:rsidR="00E554A7" w:rsidRDefault="00E554A7" w:rsidP="00E554A7">
      <w:pPr>
        <w:pStyle w:val="Texteunilim"/>
      </w:pPr>
      <w:r>
        <w:rPr>
          <w:u w:val="single"/>
        </w:rPr>
        <w:t>Hypothèse opérationnelle 3.3 :</w:t>
      </w:r>
      <w:r>
        <w:t xml:space="preserve"> les pages explicatives apportent des informations suffisamment claires et permettent une meilleure compréhension du contenu de la bande dessinée</w:t>
      </w:r>
      <w:r w:rsidR="00D817F1">
        <w:t>.</w:t>
      </w:r>
    </w:p>
    <w:p w14:paraId="5E58226F" w14:textId="77777777" w:rsidR="00E554A7" w:rsidRDefault="00E554A7" w:rsidP="00E554A7">
      <w:pPr>
        <w:pStyle w:val="Texteunilim"/>
      </w:pPr>
    </w:p>
    <w:p w14:paraId="762DE333" w14:textId="36C37C44" w:rsidR="00E554A7" w:rsidRDefault="00E554A7" w:rsidP="00E554A7">
      <w:pPr>
        <w:pStyle w:val="Texteunilim"/>
      </w:pPr>
      <w:r>
        <w:rPr>
          <w:b/>
          <w:bCs/>
        </w:rPr>
        <w:t>Hypothèse générale 4</w:t>
      </w:r>
      <w:r>
        <w:t> : notre outil s’axe dans une prise en soin écosystémique</w:t>
      </w:r>
      <w:r w:rsidR="00D817F1">
        <w:t>.</w:t>
      </w:r>
    </w:p>
    <w:p w14:paraId="5972046D" w14:textId="35096A27" w:rsidR="00E554A7" w:rsidRDefault="00E554A7" w:rsidP="00E554A7">
      <w:pPr>
        <w:pStyle w:val="Texteunilim"/>
      </w:pPr>
      <w:r>
        <w:rPr>
          <w:u w:val="single"/>
        </w:rPr>
        <w:t>Hypothèse opérationnelle 4.1</w:t>
      </w:r>
      <w:r>
        <w:t xml:space="preserve"> : notre outil permet d’intégrer la personne aphasique dans les séances de guidance</w:t>
      </w:r>
      <w:r w:rsidR="00D817F1">
        <w:t>.</w:t>
      </w:r>
    </w:p>
    <w:p w14:paraId="0620AED4" w14:textId="0E1824C6" w:rsidR="00E554A7" w:rsidRDefault="00E554A7" w:rsidP="00E554A7">
      <w:pPr>
        <w:pStyle w:val="Texteunilim"/>
      </w:pPr>
      <w:r>
        <w:rPr>
          <w:u w:val="single"/>
        </w:rPr>
        <w:t>Hypothèse opérationnelle 4.2 :</w:t>
      </w:r>
      <w:r>
        <w:t xml:space="preserve"> les situations présentées dans l’outil sont en adéquation avec les expériences des aidants et de leur proche aphasique</w:t>
      </w:r>
      <w:r w:rsidR="00D817F1">
        <w:t>.</w:t>
      </w:r>
    </w:p>
    <w:p w14:paraId="2EDFBDB4" w14:textId="7EE41547" w:rsidR="00E554A7" w:rsidRDefault="00E554A7" w:rsidP="00E554A7">
      <w:pPr>
        <w:pStyle w:val="Texteunilim"/>
      </w:pPr>
      <w:r>
        <w:rPr>
          <w:u w:val="single"/>
        </w:rPr>
        <w:t>Hypothèse opérationnelle 4.3</w:t>
      </w:r>
      <w:r>
        <w:t> : notre outil peut être utilisé par les aidants dans leur vie quotidienne</w:t>
      </w:r>
      <w:r w:rsidR="00D817F1">
        <w:t>.</w:t>
      </w:r>
    </w:p>
    <w:p w14:paraId="2896AA6E" w14:textId="77777777" w:rsidR="00E554A7" w:rsidRPr="00E554A7" w:rsidRDefault="00E554A7" w:rsidP="00E554A7">
      <w:pPr>
        <w:pStyle w:val="Texteunilim"/>
      </w:pPr>
    </w:p>
    <w:p w14:paraId="51FEF010" w14:textId="77777777" w:rsidR="00E554A7" w:rsidRPr="00E554A7" w:rsidRDefault="00E554A7" w:rsidP="00E554A7">
      <w:pPr>
        <w:pStyle w:val="Texteunilim"/>
      </w:pPr>
    </w:p>
    <w:p w14:paraId="7505DE9B" w14:textId="460EF70A" w:rsidR="005232D1" w:rsidRDefault="00E554A7" w:rsidP="00E554A7">
      <w:pPr>
        <w:pStyle w:val="Titre1"/>
      </w:pPr>
      <w:bookmarkStart w:id="55" w:name="_Toc166524589"/>
      <w:r>
        <w:lastRenderedPageBreak/>
        <w:t>Méthodologie expérimentale</w:t>
      </w:r>
      <w:bookmarkEnd w:id="55"/>
    </w:p>
    <w:p w14:paraId="18FDC9EE" w14:textId="77777777" w:rsidR="00E554A7" w:rsidRDefault="00E554A7" w:rsidP="00E554A7">
      <w:pPr>
        <w:pStyle w:val="Texteunilim"/>
        <w:ind w:firstLine="708"/>
      </w:pPr>
      <w:r>
        <w:t xml:space="preserve">Notre étude fait suite au travail réalisé par Alizée Meunier dans le cadre de son mémoire présenté en juin 2022. Son travail avait pour objectif de définir les critères de contenu et de forme les plus adaptés pour accompagner la communication des dyades aidant/personne aphasique. Grâce à des entretiens semi-dirigés menés auprès de couples aidants/aphasiques, elle avait pu mettre en évidence des situations de vie quotidienne où la communication était difficile pour les couples. Elle a également recensé les stratégies mises en place par les couples interrogés pour pallier au mieux les déficits de la communication.  </w:t>
      </w:r>
    </w:p>
    <w:p w14:paraId="5B387AFD" w14:textId="77777777" w:rsidR="00E554A7" w:rsidRDefault="00E554A7" w:rsidP="00E554A7">
      <w:pPr>
        <w:pStyle w:val="Texteunilim"/>
        <w:ind w:firstLine="708"/>
      </w:pPr>
      <w:r>
        <w:t>Enfin, bien qu’il n’y ait pas d’études portant sur les bénéfices de l’utilisation de la bande dessinée dans un contexte de prise en soin, son travail a permis d’identifier le format le plus adapté au besoin d’accompagnement des aidants : la bande dessinée. Ce choix a été fait à partir d’une liste de points positifs et négatifs à propos de différents supports.</w:t>
      </w:r>
    </w:p>
    <w:p w14:paraId="20D31959" w14:textId="77777777" w:rsidR="00E554A7" w:rsidRDefault="00E554A7" w:rsidP="00E554A7">
      <w:pPr>
        <w:pStyle w:val="Texteunilim"/>
        <w:ind w:firstLine="708"/>
      </w:pPr>
      <w:r>
        <w:t>Notre étude s’est déroulée en plusieurs étapes : nous avons dans un premier temps réalisé notre outil de guidance. Nous avons ensuite créé un questionnaire afin de recueillir l’avis des aidants et de leur orthophoniste après utilisation de la bande dessinée en séance. Enfin, nous avons transmis notre outil et le questionnaire aux orthophonistes ayant accepté de participer.</w:t>
      </w:r>
    </w:p>
    <w:p w14:paraId="2A9FB3BD" w14:textId="5BCDB7B4" w:rsidR="00E554A7" w:rsidRDefault="00E554A7" w:rsidP="00E554A7">
      <w:pPr>
        <w:pStyle w:val="Titre2"/>
      </w:pPr>
      <w:bookmarkStart w:id="56" w:name="_Toc166524590"/>
      <w:r>
        <w:t>Conception de la bande dessinée</w:t>
      </w:r>
      <w:bookmarkEnd w:id="56"/>
    </w:p>
    <w:p w14:paraId="2AEFCF45" w14:textId="2284869F" w:rsidR="00E554A7" w:rsidRDefault="00E554A7" w:rsidP="00E554A7">
      <w:pPr>
        <w:pStyle w:val="Texteunilim"/>
        <w:ind w:firstLine="708"/>
      </w:pPr>
      <w:r>
        <w:t xml:space="preserve">Les situations illustrées dans notre outil sont pour la plupart issues des données recueillies par Alizée Meunier lors de son étude </w:t>
      </w:r>
      <w:r w:rsidR="00110761">
        <w:t>réalisée en</w:t>
      </w:r>
      <w:r>
        <w:t xml:space="preserve"> 2022. Les adaptations mises en place dans la BD ont également été choisies </w:t>
      </w:r>
      <w:r w:rsidR="000F2AE6">
        <w:t xml:space="preserve">pour la plupart </w:t>
      </w:r>
      <w:r>
        <w:t xml:space="preserve">à partir des propos des dyades aidant/personne aphasique interrogées par Meunier. </w:t>
      </w:r>
    </w:p>
    <w:p w14:paraId="4CEF5F69" w14:textId="77777777" w:rsidR="00E554A7" w:rsidRDefault="00E554A7" w:rsidP="00E554A7">
      <w:pPr>
        <w:pStyle w:val="Texteunilim"/>
        <w:ind w:firstLine="708"/>
      </w:pPr>
      <w:r>
        <w:t>Enfin, les pages explicatives de chaque situation ont été rédigées à partir de références bibliographiques mais également grâce à notre expérience clinique et à notre formation en orthophonie.</w:t>
      </w:r>
    </w:p>
    <w:p w14:paraId="44393681" w14:textId="0A21E8D4" w:rsidR="00E554A7" w:rsidRDefault="00E554A7" w:rsidP="00E554A7">
      <w:pPr>
        <w:pStyle w:val="Titre3"/>
      </w:pPr>
      <w:bookmarkStart w:id="57" w:name="_Toc166524591"/>
      <w:r>
        <w:t>Objectif de l’outil</w:t>
      </w:r>
      <w:bookmarkEnd w:id="57"/>
    </w:p>
    <w:p w14:paraId="3C9D5867" w14:textId="1E405B1A" w:rsidR="00E554A7" w:rsidRDefault="00E554A7" w:rsidP="00E554A7">
      <w:pPr>
        <w:pStyle w:val="Texteunilim"/>
        <w:ind w:firstLine="708"/>
      </w:pPr>
      <w:r>
        <w:t>Notre BD a pour but de fournir des informations, des conseils et des idées de moyens d’adaptations aux aidants de personnes aphasiques afin de pallier au mieux les difficultés de communication rencontrées par la dyade. L’amélioration de la communication poursuit l’objectif d’améliorer la qualité de vie du couple et donc de diminuer parallèlement le fardeau de l’aidant.</w:t>
      </w:r>
    </w:p>
    <w:p w14:paraId="2350425D" w14:textId="3D56763C" w:rsidR="00E554A7" w:rsidRDefault="00E554A7" w:rsidP="00E554A7">
      <w:pPr>
        <w:pStyle w:val="Titre3"/>
      </w:pPr>
      <w:bookmarkStart w:id="58" w:name="_Toc166524592"/>
      <w:r>
        <w:t>Modalités de réalisation de la bande dessinée</w:t>
      </w:r>
      <w:bookmarkEnd w:id="58"/>
    </w:p>
    <w:p w14:paraId="01BA3A3C" w14:textId="09DC7151" w:rsidR="00E554A7" w:rsidRDefault="00E554A7" w:rsidP="00E554A7">
      <w:pPr>
        <w:pStyle w:val="Titre4"/>
      </w:pPr>
      <w:bookmarkStart w:id="59" w:name="_Toc166524593"/>
      <w:r>
        <w:t>Les illustrations</w:t>
      </w:r>
      <w:bookmarkEnd w:id="59"/>
    </w:p>
    <w:p w14:paraId="6E425485" w14:textId="5E09C53B" w:rsidR="00E554A7" w:rsidRDefault="00E554A7" w:rsidP="00E554A7">
      <w:pPr>
        <w:pStyle w:val="Titre5"/>
      </w:pPr>
      <w:bookmarkStart w:id="60" w:name="_Toc166524594"/>
      <w:r>
        <w:t>Choix de la modalité d’illustration</w:t>
      </w:r>
      <w:bookmarkEnd w:id="60"/>
    </w:p>
    <w:p w14:paraId="76DE21D3" w14:textId="77777777" w:rsidR="00E554A7" w:rsidRDefault="00E554A7" w:rsidP="00E554A7">
      <w:pPr>
        <w:pStyle w:val="Texteunilim"/>
        <w:ind w:firstLine="708"/>
      </w:pPr>
      <w:r>
        <w:t xml:space="preserve">Nous avons dans un premier temps envisagé de créer les illustrations via un site internet (Canva ©), mais cela nous est vite apparu comme trop coûteux compte-tenu des échéances à respecter et du temps nécessaire à la prise en main des outils. Notre expertise étant de plus très limitée dans ce domaine, le résultat n’aurait pas été satisfaisant au regard de nos attentes. Nous avons donc pris l’initiative de discuter de ce projet avec Anaïs Pikna-Picard, une de nos connaissances, qui a d’excellentes bases en illustrations. Elle a pu réaliser </w:t>
      </w:r>
      <w:r>
        <w:lastRenderedPageBreak/>
        <w:t xml:space="preserve">les planches via une tablette numérique. Elle a utilisé le logiciel Procreate ® sur une tablette Ipad Pro ®. </w:t>
      </w:r>
    </w:p>
    <w:p w14:paraId="6CEF4229" w14:textId="7F766C5F" w:rsidR="00E554A7" w:rsidRDefault="00E554A7" w:rsidP="00E554A7">
      <w:pPr>
        <w:pStyle w:val="Titre5"/>
      </w:pPr>
      <w:bookmarkStart w:id="61" w:name="_Toc166524595"/>
      <w:r>
        <w:t>Choix des couleurs</w:t>
      </w:r>
      <w:bookmarkEnd w:id="61"/>
    </w:p>
    <w:p w14:paraId="2D5A355E" w14:textId="77777777" w:rsidR="00E554A7" w:rsidRDefault="00E554A7" w:rsidP="00E554A7">
      <w:pPr>
        <w:pStyle w:val="Texteunilim"/>
      </w:pPr>
      <w:r>
        <w:t xml:space="preserve">Nous avons choisi de coloriser les illustrations. En effet, la couleur permet selon nous une perception plus évidente des contours et délimitations de chaque dessin, par rapport à une illustration monochrome. S’agissant de situations de vie quotidienne, il nous paraissait important d’utiliser des couleurs réalistes qui refléteraient le plus possible la réalité.  </w:t>
      </w:r>
    </w:p>
    <w:p w14:paraId="479C9C03" w14:textId="50EF15B1" w:rsidR="00E554A7" w:rsidRDefault="00E554A7" w:rsidP="00E554A7">
      <w:pPr>
        <w:pStyle w:val="Titre5"/>
      </w:pPr>
      <w:bookmarkStart w:id="62" w:name="_Toc166524596"/>
      <w:r>
        <w:t>Choix des personnages</w:t>
      </w:r>
      <w:bookmarkEnd w:id="62"/>
    </w:p>
    <w:p w14:paraId="3AFF6994" w14:textId="77777777" w:rsidR="00E554A7" w:rsidRDefault="00E554A7" w:rsidP="00E554A7">
      <w:pPr>
        <w:pStyle w:val="Texteunilim"/>
        <w:ind w:firstLine="708"/>
      </w:pPr>
      <w:r>
        <w:t xml:space="preserve">Parmi les 10 situations, nous avons choisi d’intégrer autant d’hommes que de femmes aphasiques. Cela correspond à peu près aux données recueillies par la DREES indiquant que 49% des victimes d’AVC sont des femmes </w:t>
      </w:r>
      <w:r>
        <w:fldChar w:fldCharType="begin"/>
      </w:r>
      <w:r>
        <w:instrText>ADDIN ZOTERO_ITEM CSL_CITATION {"citationID":"0vnKo0qF","properties":{"formattedCitation":"(Naouri et al., 2022)","plainCitation":"(Naouri et al., 2022)","dontUpdate":true,"noteIndex":0},"citationItems":[{"id":942,"uris":["http://zotero.org/users/7152366/items/64BS59MA"],"itemData":{"id":942,"type":"article-journal","container-title":"DREES, Etudes et Résultats","DOI":"10.1111/ene.15490","ISSN":"1351-5101, 1468-1331","issue":"11","journalAbbreviation":"Euro J of Neurology","language":"en","page":"3255-3263","source":"DOI.org (Crossref)","title":"En France, les AVC sont plus fréquents, plus graves et moins souvent pris en charge en unité spécialisée pour les personnes les plus modestes","volume":"29","author":[{"family":"Naouri","given":"Diane"},{"family":"Allain","given":"Samuel"},{"family":"Peretti","given":"Christine","non-dropping-particle":"de"}],"issued":{"date-parts":[["2022",11]]}}}],"schema":"https://github.com/citation-style-language/schema/raw/master/csl-citation.json"}</w:instrText>
      </w:r>
      <w:r>
        <w:fldChar w:fldCharType="separate"/>
      </w:r>
      <w:r>
        <w:rPr>
          <w:rFonts w:cs="Arial"/>
        </w:rPr>
        <w:t>(DREES, 2022)</w:t>
      </w:r>
      <w:r>
        <w:fldChar w:fldCharType="end"/>
      </w:r>
      <w:r>
        <w:t xml:space="preserve">. </w:t>
      </w:r>
    </w:p>
    <w:p w14:paraId="7382197F" w14:textId="77777777" w:rsidR="00E554A7" w:rsidRDefault="00E554A7" w:rsidP="00E554A7">
      <w:pPr>
        <w:pStyle w:val="Texteunilim"/>
        <w:ind w:firstLine="708"/>
      </w:pPr>
      <w:r>
        <w:t xml:space="preserve">Les personnages sont également d’âges différents puisque 25% des victimes d’AVC ont moins 65 ans, et 10% ont moins de 45 ans </w:t>
      </w:r>
      <w:r>
        <w:fldChar w:fldCharType="begin"/>
      </w:r>
      <w:r>
        <w:instrText>ADDIN ZOTERO_ITEM CSL_CITATION {"citationID":"GMQK0kbL","properties":{"formattedCitation":"(Inserm, 2017)","plainCitation":"(Inserm, 2017)","noteIndex":0},"citationItems":[{"id":747,"uris":["http://zotero.org/users/7152366/items/DI3SS2EL"],"itemData":{"id":747,"type":"webpage","container-title":"Inserm","language":"fr-FR","title":"Accident vasculaire cérébral (AVC). La première cause de handicap acquis de l'adulte.","URL":"https://www.inserm.fr/dossier/accident-vasculaire-cerebral-avc/","author":[{"family":"Inserm","given":""}],"accessed":{"date-parts":[["2023",5,8]]},"issued":{"date-parts":[["2017"]]}}}],"schema":"https://github.com/citation-style-language/schema/raw/master/csl-citation.json"}</w:instrText>
      </w:r>
      <w:r>
        <w:fldChar w:fldCharType="separate"/>
      </w:r>
      <w:r>
        <w:rPr>
          <w:rFonts w:cs="Arial"/>
        </w:rPr>
        <w:t>(Inserm, 2017)</w:t>
      </w:r>
      <w:r>
        <w:fldChar w:fldCharType="end"/>
      </w:r>
      <w:r>
        <w:t>.</w:t>
      </w:r>
    </w:p>
    <w:p w14:paraId="611908F5" w14:textId="77777777" w:rsidR="00E554A7" w:rsidRDefault="00E554A7" w:rsidP="00E554A7">
      <w:pPr>
        <w:pStyle w:val="Texteunilim"/>
        <w:ind w:firstLine="708"/>
      </w:pPr>
      <w:r>
        <w:t>Aussi, les personnages n’ont pas tous le même degré de handicap moteur. En effet, nous avons fait le choix d’intégrer des patients hémiplégiques ayant conservé la marche à l’aide d’une canne mais aussi des patients en fauteuil roulant et enfin des sujets valides.</w:t>
      </w:r>
    </w:p>
    <w:p w14:paraId="18798788" w14:textId="77777777" w:rsidR="00E554A7" w:rsidRDefault="00E554A7" w:rsidP="00E554A7">
      <w:pPr>
        <w:pStyle w:val="Texteunilim"/>
        <w:ind w:firstLine="708"/>
      </w:pPr>
      <w:r>
        <w:t xml:space="preserve">Enfin, les personnages ne présentent pas tous les mêmes déviations linguistiques pour répondre au souhait de représenter différents profils aphasiques. Ainsi, certains personnages ont un profil plutôt logopénique avec un manque du mot, d’autres ont des troubles de la compréhension et un autre présente une logorrhée.  </w:t>
      </w:r>
    </w:p>
    <w:p w14:paraId="09512ECC" w14:textId="201E0490" w:rsidR="00E554A7" w:rsidRDefault="00E554A7" w:rsidP="00E554A7">
      <w:pPr>
        <w:pStyle w:val="Texteunilim"/>
        <w:ind w:firstLine="708"/>
      </w:pPr>
      <w:r>
        <w:t xml:space="preserve">Ces choix ont pour but de favoriser l’identification des couples aidant/aphasique aux personnages </w:t>
      </w:r>
      <w:r w:rsidR="00D85101">
        <w:t>présentés dans</w:t>
      </w:r>
      <w:r>
        <w:t xml:space="preserve"> la bande dessinée.</w:t>
      </w:r>
    </w:p>
    <w:p w14:paraId="79AF4B1D" w14:textId="5660D5D5" w:rsidR="00E554A7" w:rsidRDefault="00E554A7" w:rsidP="00E554A7">
      <w:pPr>
        <w:pStyle w:val="Titre5"/>
      </w:pPr>
      <w:bookmarkStart w:id="63" w:name="_Toc166524597"/>
      <w:r>
        <w:t>Choix des situations</w:t>
      </w:r>
      <w:bookmarkEnd w:id="63"/>
    </w:p>
    <w:p w14:paraId="50D02E92" w14:textId="77777777" w:rsidR="00E554A7" w:rsidRDefault="00E554A7" w:rsidP="00E554A7">
      <w:pPr>
        <w:pStyle w:val="Texteunilim"/>
        <w:ind w:firstLine="360"/>
      </w:pPr>
      <w:r>
        <w:t xml:space="preserve">Nous avons choisi d’illustrer les situations communicationnelles compliquées vécues par les dyades aidant/aphasique et recueillies par Meunier (2022) au cours d’entretiens semi-dirigés. Ainsi, les recueils de données ont permis de construire neuf situations : </w:t>
      </w:r>
    </w:p>
    <w:p w14:paraId="5D977718" w14:textId="77777777" w:rsidR="00E554A7" w:rsidRDefault="00E554A7" w:rsidP="00E554A7">
      <w:pPr>
        <w:pStyle w:val="Texteunilim"/>
        <w:numPr>
          <w:ilvl w:val="0"/>
          <w:numId w:val="39"/>
        </w:numPr>
        <w:suppressAutoHyphens/>
      </w:pPr>
      <w:r>
        <w:t>Les rendez-vous médicaux</w:t>
      </w:r>
    </w:p>
    <w:p w14:paraId="16C0CEAE" w14:textId="77777777" w:rsidR="00E554A7" w:rsidRDefault="00E554A7" w:rsidP="00E554A7">
      <w:pPr>
        <w:pStyle w:val="Texteunilim"/>
        <w:numPr>
          <w:ilvl w:val="0"/>
          <w:numId w:val="39"/>
        </w:numPr>
        <w:suppressAutoHyphens/>
      </w:pPr>
      <w:r>
        <w:t>La prise de rendez-vous téléphonique</w:t>
      </w:r>
    </w:p>
    <w:p w14:paraId="7DC59F75" w14:textId="77777777" w:rsidR="00E554A7" w:rsidRDefault="00E554A7" w:rsidP="00E554A7">
      <w:pPr>
        <w:pStyle w:val="Texteunilim"/>
        <w:numPr>
          <w:ilvl w:val="0"/>
          <w:numId w:val="39"/>
        </w:numPr>
        <w:suppressAutoHyphens/>
      </w:pPr>
      <w:r>
        <w:t>Les rendez-vous chez le coiffeur</w:t>
      </w:r>
    </w:p>
    <w:p w14:paraId="218338D4" w14:textId="77777777" w:rsidR="00E554A7" w:rsidRDefault="00E554A7" w:rsidP="00E554A7">
      <w:pPr>
        <w:pStyle w:val="Texteunilim"/>
        <w:numPr>
          <w:ilvl w:val="0"/>
          <w:numId w:val="39"/>
        </w:numPr>
        <w:suppressAutoHyphens/>
      </w:pPr>
      <w:r>
        <w:t>Les repas au restaurant</w:t>
      </w:r>
    </w:p>
    <w:p w14:paraId="4227D117" w14:textId="77777777" w:rsidR="00E554A7" w:rsidRDefault="00E554A7" w:rsidP="00E554A7">
      <w:pPr>
        <w:pStyle w:val="Texteunilim"/>
        <w:numPr>
          <w:ilvl w:val="0"/>
          <w:numId w:val="39"/>
        </w:numPr>
        <w:suppressAutoHyphens/>
      </w:pPr>
      <w:r>
        <w:t>Les repas de famille</w:t>
      </w:r>
    </w:p>
    <w:p w14:paraId="0C8D426A" w14:textId="77777777" w:rsidR="00E554A7" w:rsidRDefault="00E554A7" w:rsidP="00E554A7">
      <w:pPr>
        <w:pStyle w:val="Texteunilim"/>
        <w:numPr>
          <w:ilvl w:val="0"/>
          <w:numId w:val="39"/>
        </w:numPr>
        <w:suppressAutoHyphens/>
      </w:pPr>
      <w:r>
        <w:t>Les jeux de société</w:t>
      </w:r>
    </w:p>
    <w:p w14:paraId="223994EE" w14:textId="77777777" w:rsidR="00E554A7" w:rsidRDefault="00E554A7" w:rsidP="00E554A7">
      <w:pPr>
        <w:pStyle w:val="Texteunilim"/>
        <w:numPr>
          <w:ilvl w:val="0"/>
          <w:numId w:val="39"/>
        </w:numPr>
        <w:suppressAutoHyphens/>
      </w:pPr>
      <w:r>
        <w:t>Les courses</w:t>
      </w:r>
    </w:p>
    <w:p w14:paraId="16133FB0" w14:textId="77777777" w:rsidR="00E554A7" w:rsidRDefault="00E554A7" w:rsidP="00E554A7">
      <w:pPr>
        <w:pStyle w:val="Texteunilim"/>
        <w:numPr>
          <w:ilvl w:val="0"/>
          <w:numId w:val="39"/>
        </w:numPr>
        <w:suppressAutoHyphens/>
      </w:pPr>
      <w:r>
        <w:t>Les discussions élaborées</w:t>
      </w:r>
    </w:p>
    <w:p w14:paraId="7B7EF283" w14:textId="77777777" w:rsidR="00E554A7" w:rsidRDefault="00E554A7" w:rsidP="00E554A7">
      <w:pPr>
        <w:pStyle w:val="Texteunilim"/>
        <w:numPr>
          <w:ilvl w:val="0"/>
          <w:numId w:val="39"/>
        </w:numPr>
        <w:suppressAutoHyphens/>
      </w:pPr>
      <w:r>
        <w:t xml:space="preserve">L’utilisation d’un support supplétif : il ne s’agit pas d’une situation de communication difficile mais d’une adaptation. Nous avons en effet tenu à consacrer une planche de BD à cet outil de CAA. L’aspect visuel de la BD permettait en effet de montrer concrètement ce qu’était un classeur de communication et son utilisation. Le classeur </w:t>
      </w:r>
      <w:r>
        <w:lastRenderedPageBreak/>
        <w:t xml:space="preserve">de communication ne peut en effet être efficace que si le partenaire de communication est formé et disposé à utiliser cet outil </w:t>
      </w:r>
      <w:r>
        <w:fldChar w:fldCharType="begin"/>
      </w:r>
      <w:r>
        <w:instrText>ADDIN ZOTERO_ITEM CSL_CITATION {"citationID":"yXRw56MY","properties":{"formattedCitation":"(Gonzalez et al., 2013)","plainCitation":"(Gonzalez et al., 2013)","noteIndex":0},"citationItems":[{"id":745,"uris":["http://zotero.org/users/7152366/items/74VFWZKV"],"itemData":{"id":745,"type":"article-journal","abstract":"Résumé\n\t\t\t\t\tNous n'avons pas de résumé à présenter pour cet article.Vous retrouverez le résumé ainsi que l'intégralité de l'article, en cliquant sur \"TÉLÉCHARGER L'ARTICLE\"","container-title":"Glossa","ISSN":"2117-7155","language":"fr","license":"(c) Tous droits réservés","page":"1-12","source":"www.glossa.fr","title":"Evaluation de l'efficacité du classeur de communication C.COM dans la communication pragmatique chez la personne aphasique sévère : PHRC APHACOM","title-short":"Evaluation de l'efficacité du classeur de communication C.COM dans la communication pragmatique chez la personne aphasique sévère","author":[{"family":"Gonzalez","given":"Isabelle"},{"family":"Marchetti","given":"Sarah"},{"family":"Petit","given":"Dr Hervé"},{"family":"Munier","given":"Nelly"},{"family":"Joseph","given":"Pr Pierre-Alain"}],"issued":{"date-parts":[["2013",12,1]]}}}],"schema":"https://github.com/citation-style-language/schema/raw/master/csl-citation.json"}</w:instrText>
      </w:r>
      <w:r>
        <w:fldChar w:fldCharType="separate"/>
      </w:r>
      <w:r>
        <w:rPr>
          <w:rFonts w:cs="Arial"/>
        </w:rPr>
        <w:t>(Gonzalez et al., 2013)</w:t>
      </w:r>
      <w:r>
        <w:fldChar w:fldCharType="end"/>
      </w:r>
    </w:p>
    <w:p w14:paraId="1E0EECF9" w14:textId="1ECF2642" w:rsidR="00E554A7" w:rsidRDefault="00E554A7" w:rsidP="00E554A7">
      <w:pPr>
        <w:pStyle w:val="Texteunilim"/>
        <w:ind w:firstLine="360"/>
      </w:pPr>
      <w:r>
        <w:t>Nous avons également fait le choix d’ajouter une situation qui n’a pas été rapportée par l</w:t>
      </w:r>
      <w:r w:rsidR="00560CAC">
        <w:t>es</w:t>
      </w:r>
      <w:r>
        <w:t xml:space="preserve"> dyade</w:t>
      </w:r>
      <w:r w:rsidR="00560CAC">
        <w:t>s</w:t>
      </w:r>
      <w:r>
        <w:t xml:space="preserve"> lors des entretiens : les discussions devant la télévision. Ce choix a été motivé par la forte incidence de troubles attentionnels post-AVC, qui varie de 46 à 92% selon les études </w:t>
      </w:r>
      <w:r>
        <w:fldChar w:fldCharType="begin"/>
      </w:r>
      <w:r>
        <w:instrText>ADDIN ZOTERO_ITEM CSL_CITATION {"citationID":"3mNWzhIo","properties":{"formattedCitation":"(Spaccavento et al., 2019)","plainCitation":"(Spaccavento et al., 2019)","noteIndex":0},"citationItems":[{"id":1011,"uris":["http://zotero.org/users/7152366/items/UNC6QDXX"],"itemData":{"id":1011,"type":"article-journal","abstract":"Attention impairments are frequent in stroke patients with important consequences on the rehabilitation outcomes and quality of life. The aim of the study was to perform a comprehensive assessment of selective and intensive attention processes in a large population of brain-damaged patients, evaluating the influence of the side and site of the brain lesion, the time from stroke, and the concomitant presence of aphasia or neglect. We assessed 204 patients with a first unilateral brain lesion and 42 healthy individuals with three subtests of the Test of Attentional Performance (TAP): Alertness, Go-No Go, and Divided Attention. 44.4% of patients had an impairment in both intensive and selective aspects of attention, 5.6% had deficits only in the intensive component, and 31.8% had deficits only in selective tasks. More than 80% of the patients fell below the cut-off point on at least one task. Patients with a right hemispheric lesion (RHL) were more impaired than patients with a left hemispheric lesion (LHL) especially in tonic and phasic alertness. Patients with total anterior infarcts (TACI) presented the worst profile compared to other stroke subtypes, with a difference between total and lacunar subtypes in the Alertness test, independent of the presence of warning. Patients in the chronic phase had shorter RTs than acute patients only in the Alertness test. In patients with LHL, the presence of aphasia was associated with a greater deficit in selective attention. In patients with RHL, the presence of unilateral neglect was associated with impaired alertness and selective attention. Attention deficits are common after a unilateral first stroke. In keeping with the hierarchical organization of attention functions, results confirm the important role of the right hemisphere for the intensive components of attention, also highlighting the involvement of left hemisphere functioning for the selective aspects, possibly indicating a role of its linguistic functions.","container-title":"Behavioural Neurology","DOI":"10.1155/2019/7835710","ISSN":"1875-8584","journalAbbreviation":"Behav Neurol","language":"eng","note":"PMID: 31263512\nPMCID: PMC6556322","page":"7835710","source":"PubMed","title":"Attention Deficits in Stroke Patients: The Role of Lesion Characteristics, Time from Stroke, and Concomitant Neuropsychological Deficits","title-short":"Attention Deficits in Stroke Patients","volume":"2019","author":[{"family":"Spaccavento","given":"Simona"},{"family":"Marinelli","given":"Chiara Valeria"},{"family":"Nardulli","given":"Roberto"},{"family":"Macchitella","given":"Luigi"},{"family":"Bivona","given":"Umberto"},{"family":"Piccardi","given":"Laura"},{"family":"Zoccolotti","given":"Pierluigi"},{"family":"Angelelli","given":"Paola"}],"issued":{"date-parts":[["2019"]]}}}],"schema":"https://github.com/citation-style-language/schema/raw/master/csl-citation.json"}</w:instrText>
      </w:r>
      <w:r>
        <w:fldChar w:fldCharType="separate"/>
      </w:r>
      <w:r>
        <w:rPr>
          <w:rFonts w:cs="Arial"/>
        </w:rPr>
        <w:t>(Spaccavento et al., 2019)</w:t>
      </w:r>
      <w:r>
        <w:fldChar w:fldCharType="end"/>
      </w:r>
      <w:r>
        <w:t>. C’est également une situation fréquente de la vie quotidienne.</w:t>
      </w:r>
    </w:p>
    <w:p w14:paraId="5D9B0FB5" w14:textId="632AA617" w:rsidR="00CC20A1" w:rsidRDefault="00CC20A1" w:rsidP="00CC20A1">
      <w:pPr>
        <w:pStyle w:val="Titre4"/>
      </w:pPr>
      <w:bookmarkStart w:id="64" w:name="_Toc166524598"/>
      <w:r>
        <w:t>Choix de la police d’écriture</w:t>
      </w:r>
      <w:bookmarkEnd w:id="64"/>
    </w:p>
    <w:p w14:paraId="778FCA0B" w14:textId="77777777" w:rsidR="00CC20A1" w:rsidRDefault="00CC20A1" w:rsidP="00CC20A1">
      <w:pPr>
        <w:pStyle w:val="Texteunilim"/>
        <w:ind w:firstLine="708"/>
      </w:pPr>
      <w:bookmarkStart w:id="65" w:name="_Toc156756730"/>
      <w:r>
        <w:t>Nous avons choisi une police d’écriture avec empattement comme préconisé dans le mémoire de Meunier (2022). Ainsi, la police Times New Roman a été utilisée.</w:t>
      </w:r>
      <w:bookmarkEnd w:id="65"/>
      <w:r>
        <w:t xml:space="preserve"> </w:t>
      </w:r>
    </w:p>
    <w:p w14:paraId="6246F1B8" w14:textId="70F91445" w:rsidR="00CC20A1" w:rsidRDefault="00CC20A1" w:rsidP="00CC20A1">
      <w:pPr>
        <w:pStyle w:val="caption1"/>
        <w:rPr>
          <w:i/>
          <w:iCs/>
          <w:szCs w:val="20"/>
        </w:rPr>
      </w:pPr>
      <w:bookmarkStart w:id="66" w:name="_Toc164633196"/>
      <w:bookmarkStart w:id="67" w:name="_Toc165970200"/>
      <w:bookmarkStart w:id="68" w:name="_Toc166524696"/>
      <w:r>
        <w:rPr>
          <w:szCs w:val="20"/>
        </w:rPr>
        <w:t xml:space="preserve">Tableau </w:t>
      </w:r>
      <w:r w:rsidRPr="00AD066F">
        <w:rPr>
          <w:szCs w:val="20"/>
        </w:rPr>
        <w:fldChar w:fldCharType="begin"/>
      </w:r>
      <w:r w:rsidRPr="00AD066F">
        <w:rPr>
          <w:szCs w:val="20"/>
        </w:rPr>
        <w:instrText xml:space="preserve"> SEQ Tableau \* ARABIC </w:instrText>
      </w:r>
      <w:r w:rsidRPr="00AD066F">
        <w:rPr>
          <w:szCs w:val="20"/>
        </w:rPr>
        <w:fldChar w:fldCharType="separate"/>
      </w:r>
      <w:r w:rsidR="001C114B">
        <w:rPr>
          <w:noProof/>
          <w:szCs w:val="20"/>
        </w:rPr>
        <w:t>1</w:t>
      </w:r>
      <w:r w:rsidRPr="00AD066F">
        <w:rPr>
          <w:szCs w:val="20"/>
        </w:rPr>
        <w:fldChar w:fldCharType="end"/>
      </w:r>
      <w:r w:rsidRPr="00AD066F">
        <w:rPr>
          <w:szCs w:val="20"/>
        </w:rPr>
        <w:t xml:space="preserve"> </w:t>
      </w:r>
      <w:r>
        <w:rPr>
          <w:szCs w:val="20"/>
        </w:rPr>
        <w:t>: Les tailles de police choisies</w:t>
      </w:r>
      <w:bookmarkEnd w:id="66"/>
      <w:bookmarkEnd w:id="67"/>
      <w:bookmarkEnd w:id="68"/>
    </w:p>
    <w:tbl>
      <w:tblPr>
        <w:tblStyle w:val="Grilledutableau"/>
        <w:tblW w:w="5696" w:type="dxa"/>
        <w:jc w:val="center"/>
        <w:tblLayout w:type="fixed"/>
        <w:tblLook w:val="04A0" w:firstRow="1" w:lastRow="0" w:firstColumn="1" w:lastColumn="0" w:noHBand="0" w:noVBand="1"/>
      </w:tblPr>
      <w:tblGrid>
        <w:gridCol w:w="3231"/>
        <w:gridCol w:w="2465"/>
      </w:tblGrid>
      <w:tr w:rsidR="00CC20A1" w14:paraId="6E0059CB" w14:textId="77777777" w:rsidTr="007C2EFD">
        <w:trPr>
          <w:trHeight w:val="850"/>
          <w:jc w:val="center"/>
        </w:trPr>
        <w:tc>
          <w:tcPr>
            <w:tcW w:w="3230" w:type="dxa"/>
          </w:tcPr>
          <w:p w14:paraId="56B40512" w14:textId="77777777" w:rsidR="00CC20A1" w:rsidRDefault="00CC20A1" w:rsidP="007C2EFD">
            <w:pPr>
              <w:pStyle w:val="Texteunilim"/>
              <w:jc w:val="center"/>
              <w:rPr>
                <w:b/>
                <w:bCs/>
              </w:rPr>
            </w:pPr>
          </w:p>
          <w:p w14:paraId="53336C96" w14:textId="77777777" w:rsidR="00CC20A1" w:rsidRDefault="00CC20A1" w:rsidP="007C2EFD">
            <w:pPr>
              <w:pStyle w:val="Texteunilim"/>
              <w:jc w:val="center"/>
              <w:rPr>
                <w:b/>
                <w:bCs/>
              </w:rPr>
            </w:pPr>
            <w:r>
              <w:rPr>
                <w:b/>
                <w:bCs/>
              </w:rPr>
              <w:t>Page de couverture</w:t>
            </w:r>
          </w:p>
        </w:tc>
        <w:tc>
          <w:tcPr>
            <w:tcW w:w="2465" w:type="dxa"/>
          </w:tcPr>
          <w:p w14:paraId="76D9A9A7" w14:textId="77777777" w:rsidR="00CC20A1" w:rsidRDefault="00CC20A1" w:rsidP="007C2EFD">
            <w:pPr>
              <w:pStyle w:val="Texteunilim"/>
            </w:pPr>
            <w:r>
              <w:t>Titre : 52 points (pt)</w:t>
            </w:r>
          </w:p>
          <w:p w14:paraId="174E72D7" w14:textId="77777777" w:rsidR="00CC20A1" w:rsidRDefault="00CC20A1" w:rsidP="007C2EFD">
            <w:pPr>
              <w:pStyle w:val="Texteunilim"/>
            </w:pPr>
            <w:r>
              <w:t>Sous-titre : 32 pt</w:t>
            </w:r>
          </w:p>
          <w:p w14:paraId="37986FA8" w14:textId="77777777" w:rsidR="00CC20A1" w:rsidRDefault="00CC20A1" w:rsidP="007C2EFD">
            <w:pPr>
              <w:pStyle w:val="Texteunilim"/>
            </w:pPr>
            <w:r>
              <w:t>Crédits : 24 pt</w:t>
            </w:r>
          </w:p>
        </w:tc>
      </w:tr>
      <w:tr w:rsidR="00CC20A1" w14:paraId="2348163D" w14:textId="77777777" w:rsidTr="007C2EFD">
        <w:trPr>
          <w:trHeight w:val="20"/>
          <w:jc w:val="center"/>
        </w:trPr>
        <w:tc>
          <w:tcPr>
            <w:tcW w:w="3230" w:type="dxa"/>
          </w:tcPr>
          <w:p w14:paraId="1E81B1D1" w14:textId="77777777" w:rsidR="00CC20A1" w:rsidRDefault="00CC20A1" w:rsidP="007C2EFD">
            <w:pPr>
              <w:pStyle w:val="Texteunilim"/>
              <w:jc w:val="center"/>
              <w:rPr>
                <w:b/>
                <w:bCs/>
              </w:rPr>
            </w:pPr>
          </w:p>
          <w:p w14:paraId="708F5625" w14:textId="77777777" w:rsidR="00CC20A1" w:rsidRDefault="00CC20A1" w:rsidP="007C2EFD">
            <w:pPr>
              <w:pStyle w:val="Texteunilim"/>
              <w:jc w:val="center"/>
              <w:rPr>
                <w:b/>
                <w:bCs/>
              </w:rPr>
            </w:pPr>
            <w:r>
              <w:rPr>
                <w:b/>
                <w:bCs/>
              </w:rPr>
              <w:t>Pages illustrées (planches)</w:t>
            </w:r>
          </w:p>
        </w:tc>
        <w:tc>
          <w:tcPr>
            <w:tcW w:w="2465" w:type="dxa"/>
          </w:tcPr>
          <w:p w14:paraId="45E8C4A0" w14:textId="77777777" w:rsidR="00CC20A1" w:rsidRDefault="00CC20A1" w:rsidP="007C2EFD">
            <w:pPr>
              <w:pStyle w:val="Texteunilim"/>
            </w:pPr>
            <w:r>
              <w:t>Titre : 28 pt</w:t>
            </w:r>
          </w:p>
          <w:p w14:paraId="0DCBF948" w14:textId="77777777" w:rsidR="00CC20A1" w:rsidRDefault="00CC20A1" w:rsidP="007C2EFD">
            <w:pPr>
              <w:pStyle w:val="Texteunilim"/>
            </w:pPr>
            <w:r>
              <w:t>Sous-titre : 20 pt</w:t>
            </w:r>
          </w:p>
          <w:p w14:paraId="6526F9C0" w14:textId="77777777" w:rsidR="00CC20A1" w:rsidRDefault="00CC20A1" w:rsidP="007C2EFD">
            <w:pPr>
              <w:pStyle w:val="Texteunilim"/>
            </w:pPr>
            <w:r>
              <w:t>Bulles : 15 pt</w:t>
            </w:r>
          </w:p>
        </w:tc>
      </w:tr>
      <w:tr w:rsidR="00CC20A1" w14:paraId="48D33E64" w14:textId="77777777" w:rsidTr="007C2EFD">
        <w:trPr>
          <w:trHeight w:val="1178"/>
          <w:jc w:val="center"/>
        </w:trPr>
        <w:tc>
          <w:tcPr>
            <w:tcW w:w="3230" w:type="dxa"/>
          </w:tcPr>
          <w:p w14:paraId="1F89F3AF" w14:textId="77777777" w:rsidR="00CC20A1" w:rsidRDefault="00CC20A1" w:rsidP="007C2EFD">
            <w:pPr>
              <w:pStyle w:val="Texteunilim"/>
              <w:jc w:val="center"/>
              <w:rPr>
                <w:b/>
                <w:bCs/>
              </w:rPr>
            </w:pPr>
          </w:p>
          <w:p w14:paraId="0A564C08" w14:textId="77777777" w:rsidR="00CC20A1" w:rsidRDefault="00CC20A1" w:rsidP="007C2EFD">
            <w:pPr>
              <w:pStyle w:val="Texteunilim"/>
              <w:jc w:val="center"/>
              <w:rPr>
                <w:b/>
                <w:bCs/>
              </w:rPr>
            </w:pPr>
            <w:r>
              <w:rPr>
                <w:b/>
                <w:bCs/>
              </w:rPr>
              <w:t>Pages explicatives</w:t>
            </w:r>
          </w:p>
        </w:tc>
        <w:tc>
          <w:tcPr>
            <w:tcW w:w="2465" w:type="dxa"/>
          </w:tcPr>
          <w:p w14:paraId="2BAF7F03" w14:textId="77777777" w:rsidR="00CC20A1" w:rsidRDefault="00CC20A1" w:rsidP="007C2EFD">
            <w:pPr>
              <w:pStyle w:val="Texteunilim"/>
            </w:pPr>
            <w:r>
              <w:t>Titre : 16 pt</w:t>
            </w:r>
          </w:p>
          <w:p w14:paraId="06A86119" w14:textId="77777777" w:rsidR="00CC20A1" w:rsidRDefault="00CC20A1" w:rsidP="007C2EFD">
            <w:pPr>
              <w:pStyle w:val="Texteunilim"/>
            </w:pPr>
            <w:r>
              <w:t>Sous-titre : 14 pt</w:t>
            </w:r>
          </w:p>
          <w:p w14:paraId="04A1A8BE" w14:textId="77777777" w:rsidR="00CC20A1" w:rsidRDefault="00CC20A1" w:rsidP="007C2EFD">
            <w:pPr>
              <w:pStyle w:val="Texteunilim"/>
            </w:pPr>
            <w:r>
              <w:t>Texte : 14 pt</w:t>
            </w:r>
          </w:p>
        </w:tc>
      </w:tr>
    </w:tbl>
    <w:p w14:paraId="1FECC6D7" w14:textId="77777777" w:rsidR="00CC20A1" w:rsidRPr="00CC20A1" w:rsidRDefault="00CC20A1" w:rsidP="00CC20A1">
      <w:pPr>
        <w:pStyle w:val="Texteunilim"/>
      </w:pPr>
    </w:p>
    <w:p w14:paraId="70FCE317" w14:textId="1A0C2441" w:rsidR="00E554A7" w:rsidRDefault="00E554A7" w:rsidP="00E554A7">
      <w:pPr>
        <w:pStyle w:val="Titre3"/>
      </w:pPr>
      <w:bookmarkStart w:id="69" w:name="_Toc166524599"/>
      <w:r>
        <w:t>Les pages explicatives</w:t>
      </w:r>
      <w:bookmarkEnd w:id="69"/>
    </w:p>
    <w:p w14:paraId="6D10552A" w14:textId="7BC62F0D" w:rsidR="00E554A7" w:rsidRDefault="00E554A7" w:rsidP="00E71DE3">
      <w:pPr>
        <w:pStyle w:val="Texteunilim"/>
        <w:ind w:firstLine="708"/>
      </w:pPr>
      <w:r>
        <w:t>Nous avons décidé d’insérer des pages explicatives entre chaque situation dessinée. Ainsi, elles permettront aux personnes susceptibles de consulter la BD par leur propre moyen (en salle d’attente par exemple ou encore au sein d’une association) de comprendre les causes des difficultés de communication, ainsi que l’intérêt de la mise en place d’adaptations. Elles pourront également être un support pour les orthophonistes qui, malgré leur formation, ne sont pas familiers avec les adaptations à utiliser ou n’ont pas l’habitude d</w:t>
      </w:r>
      <w:r w:rsidR="00C70A6A">
        <w:t>e recevoir</w:t>
      </w:r>
      <w:r>
        <w:t xml:space="preserve"> des patients aphasiques et leurs proches lors des prises en soin.</w:t>
      </w:r>
    </w:p>
    <w:p w14:paraId="3116133C" w14:textId="020A4EEC" w:rsidR="00E71DE3" w:rsidRPr="00E71DE3" w:rsidRDefault="00E71DE3" w:rsidP="00CC20A1">
      <w:pPr>
        <w:pStyle w:val="Texteunilim"/>
        <w:ind w:firstLine="708"/>
      </w:pPr>
      <w:r>
        <w:t xml:space="preserve">Nous avons volontairement choisi d’employer un vocabulaire accessible et peu technique afin qu’il puisse être compris par un public tout-venant. Nous avons fait relire les pages explicatives à des proches n’ayant aucune connaissance </w:t>
      </w:r>
      <w:r w:rsidR="00B012B0">
        <w:t>sur l’aph</w:t>
      </w:r>
      <w:r>
        <w:t>asie afin de savoir si le vocabulaire était suffisamment adapté et clair.</w:t>
      </w:r>
    </w:p>
    <w:p w14:paraId="559BF9B0" w14:textId="7964E766" w:rsidR="00E554A7" w:rsidRDefault="00E71DE3" w:rsidP="00E71DE3">
      <w:pPr>
        <w:pStyle w:val="Titre3"/>
      </w:pPr>
      <w:bookmarkStart w:id="70" w:name="_Toc166524600"/>
      <w:r>
        <w:t>Architecture de l’outil</w:t>
      </w:r>
      <w:bookmarkEnd w:id="70"/>
    </w:p>
    <w:p w14:paraId="756835CB" w14:textId="2154B2C2" w:rsidR="00E71DE3" w:rsidRDefault="00E71DE3" w:rsidP="00E71DE3">
      <w:pPr>
        <w:pStyle w:val="Texteunilim"/>
        <w:numPr>
          <w:ilvl w:val="0"/>
          <w:numId w:val="42"/>
        </w:numPr>
        <w:suppressAutoHyphens/>
        <w:rPr>
          <w:u w:val="single"/>
        </w:rPr>
      </w:pPr>
      <w:r>
        <w:rPr>
          <w:u w:val="single"/>
        </w:rPr>
        <w:t>Page de couverture :</w:t>
      </w:r>
      <w:r w:rsidRPr="00B012B0">
        <w:t xml:space="preserve"> </w:t>
      </w:r>
      <w:r>
        <w:t>elle est composée du titre de notre outil « Comment communiquer plus facilement – A destination des aidants familiaux de personnes aphasiques »</w:t>
      </w:r>
      <w:r w:rsidR="007351BA">
        <w:t>.</w:t>
      </w:r>
      <w:r>
        <w:t xml:space="preserve"> Nous avons également fait apparaître les noms des personnes ayant participé à ce projet. Elle est consultable en Annexe I.</w:t>
      </w:r>
    </w:p>
    <w:p w14:paraId="39E49CB1" w14:textId="77777777" w:rsidR="00E71DE3" w:rsidRDefault="00E71DE3" w:rsidP="00E71DE3">
      <w:pPr>
        <w:pStyle w:val="Texteunilim"/>
      </w:pPr>
    </w:p>
    <w:p w14:paraId="125BF42A" w14:textId="77777777" w:rsidR="00E71DE3" w:rsidRDefault="00E71DE3" w:rsidP="00E71DE3">
      <w:pPr>
        <w:pStyle w:val="Texteunilim"/>
        <w:numPr>
          <w:ilvl w:val="0"/>
          <w:numId w:val="42"/>
        </w:numPr>
        <w:suppressAutoHyphens/>
      </w:pPr>
      <w:r>
        <w:rPr>
          <w:u w:val="single"/>
        </w:rPr>
        <w:lastRenderedPageBreak/>
        <w:t>Présentation de l’outil et conseils d’utilisation :</w:t>
      </w:r>
      <w:r w:rsidRPr="007351BA">
        <w:t xml:space="preserve"> </w:t>
      </w:r>
      <w:r>
        <w:t xml:space="preserve">notre outil comporte d’abord 2 pages dédiées aux orthophonistes participant au mémoire. Ces pages permettent à la fois de contextualiser notre étude mais aussi d’expliquer les objectifs de ce travail. Nous fournissons également quelques conseils d’utilisation. Ces pages sont consultables en Annexe II. </w:t>
      </w:r>
    </w:p>
    <w:p w14:paraId="6CB2BC22" w14:textId="77777777" w:rsidR="00E71DE3" w:rsidRDefault="00E71DE3" w:rsidP="00E71DE3">
      <w:pPr>
        <w:pStyle w:val="Texteunilim"/>
        <w:ind w:left="720"/>
      </w:pPr>
    </w:p>
    <w:p w14:paraId="1FE84C21" w14:textId="77777777" w:rsidR="00E71DE3" w:rsidRDefault="00E71DE3" w:rsidP="00E71DE3">
      <w:pPr>
        <w:pStyle w:val="Texteunilim"/>
        <w:numPr>
          <w:ilvl w:val="0"/>
          <w:numId w:val="40"/>
        </w:numPr>
        <w:suppressAutoHyphens/>
      </w:pPr>
      <w:r>
        <w:rPr>
          <w:u w:val="single"/>
        </w:rPr>
        <w:t>Page de remerciements :</w:t>
      </w:r>
      <w:r>
        <w:t xml:space="preserve"> nous avons choisi d’intégrer à notre outil une page de remerciements dédiée aux aidants, aux patients, aux orthophonistes, à notre directrice de mémoire Mme Terro, à l’association de Médecine Physique et de Réadaptation (MPR) de Rebeyrol et à l’illustratrice de l’outil, Anaïs Pikna-Picard. </w:t>
      </w:r>
    </w:p>
    <w:p w14:paraId="2DBD577F" w14:textId="77777777" w:rsidR="00E71DE3" w:rsidRDefault="00E71DE3" w:rsidP="00E71DE3">
      <w:pPr>
        <w:pStyle w:val="Texteunilim"/>
        <w:ind w:left="720"/>
      </w:pPr>
    </w:p>
    <w:p w14:paraId="53D25DE1" w14:textId="77777777" w:rsidR="00E71DE3" w:rsidRDefault="00E71DE3" w:rsidP="00E71DE3">
      <w:pPr>
        <w:pStyle w:val="Texteunilim"/>
        <w:numPr>
          <w:ilvl w:val="0"/>
          <w:numId w:val="40"/>
        </w:numPr>
        <w:suppressAutoHyphens/>
      </w:pPr>
      <w:r>
        <w:rPr>
          <w:u w:val="single"/>
        </w:rPr>
        <w:t>Sommaires </w:t>
      </w:r>
      <w:r>
        <w:t xml:space="preserve">: nous avons fait le choix d’intégrer plusieurs tables des matières à notre outil. En effet, nous avons une table des matières </w:t>
      </w:r>
      <w:r w:rsidRPr="000A7884">
        <w:rPr>
          <w:b/>
          <w:bCs/>
        </w:rPr>
        <w:t xml:space="preserve">par </w:t>
      </w:r>
      <w:r>
        <w:rPr>
          <w:b/>
          <w:bCs/>
        </w:rPr>
        <w:t xml:space="preserve">adaptations </w:t>
      </w:r>
      <w:r w:rsidRPr="004B6A85">
        <w:rPr>
          <w:b/>
          <w:bCs/>
        </w:rPr>
        <w:t>recensées</w:t>
      </w:r>
      <w:r>
        <w:t xml:space="preserve">, afin de permettre aux orthophonistes d’aller directement aux situations correspondant aux adaptations dont ils souhaitent parler avec leur couple patient/aidant. </w:t>
      </w:r>
    </w:p>
    <w:p w14:paraId="48686A2A" w14:textId="77777777" w:rsidR="00E71DE3" w:rsidRDefault="00E71DE3" w:rsidP="00E71DE3">
      <w:pPr>
        <w:pStyle w:val="Texteunilim"/>
        <w:ind w:left="708"/>
      </w:pPr>
      <w:r>
        <w:t xml:space="preserve">Une table des matières </w:t>
      </w:r>
      <w:r>
        <w:rPr>
          <w:b/>
          <w:bCs/>
        </w:rPr>
        <w:t>par situation</w:t>
      </w:r>
      <w:r>
        <w:t xml:space="preserve"> a également été créée. Ainsi, si le couple fait part de difficultés dans une situation présente dans notre outil, il sera possible de la retrouver facilement à partir de la table des matières. </w:t>
      </w:r>
    </w:p>
    <w:p w14:paraId="68BD9689" w14:textId="77777777" w:rsidR="00E71DE3" w:rsidRDefault="00E71DE3" w:rsidP="00E71DE3">
      <w:pPr>
        <w:pStyle w:val="Texteunilim"/>
        <w:ind w:left="708"/>
      </w:pPr>
      <w:r>
        <w:t xml:space="preserve">Enfin, il y a une </w:t>
      </w:r>
      <w:r>
        <w:rPr>
          <w:b/>
          <w:bCs/>
        </w:rPr>
        <w:t>table des matières « générale »</w:t>
      </w:r>
      <w:r>
        <w:t xml:space="preserve"> qui recense la totalité, page par page.</w:t>
      </w:r>
    </w:p>
    <w:p w14:paraId="4C44F856" w14:textId="77777777" w:rsidR="00E71DE3" w:rsidRDefault="00E71DE3" w:rsidP="00E71DE3">
      <w:pPr>
        <w:pStyle w:val="Texteunilim"/>
        <w:ind w:left="708"/>
      </w:pPr>
    </w:p>
    <w:p w14:paraId="0CF7CAAB" w14:textId="77777777" w:rsidR="00E71DE3" w:rsidRDefault="00E71DE3" w:rsidP="00E71DE3">
      <w:pPr>
        <w:pStyle w:val="Texteunilim"/>
        <w:numPr>
          <w:ilvl w:val="0"/>
          <w:numId w:val="42"/>
        </w:numPr>
        <w:suppressAutoHyphens/>
      </w:pPr>
      <w:r>
        <w:rPr>
          <w:u w:val="single"/>
        </w:rPr>
        <w:t>Pastilles de couleurs :</w:t>
      </w:r>
      <w:r w:rsidRPr="004B6A85">
        <w:t xml:space="preserve"> </w:t>
      </w:r>
      <w:r>
        <w:t xml:space="preserve">chaque situation est dotée d’une pastille de couleur en haut à gauche de la page. Cela permet aux personnes manipulant l’outil de se repérer par couleur. Ainsi, toutes les planches relatives à la situation « Chez le médecin » disposent d’une pastille grise, celles relatives à la situation « Faire ses courses » ont une pastille rose, etc. Nous avons donc inséré un code couleur où figurent toutes les légendes pour faciliter la manipulation et le rangement des pages de notre outil. </w:t>
      </w:r>
    </w:p>
    <w:p w14:paraId="1926CA48" w14:textId="77777777" w:rsidR="00E71DE3" w:rsidRDefault="00E71DE3" w:rsidP="00E71DE3">
      <w:pPr>
        <w:pStyle w:val="Texteunilim"/>
      </w:pPr>
    </w:p>
    <w:p w14:paraId="002ADC90" w14:textId="77777777" w:rsidR="00E71DE3" w:rsidRDefault="00E71DE3" w:rsidP="00E71DE3">
      <w:pPr>
        <w:pStyle w:val="Texteunilim"/>
        <w:numPr>
          <w:ilvl w:val="0"/>
          <w:numId w:val="40"/>
        </w:numPr>
        <w:suppressAutoHyphens/>
      </w:pPr>
      <w:r>
        <w:rPr>
          <w:u w:val="single"/>
        </w:rPr>
        <w:t>Glossaire :</w:t>
      </w:r>
      <w:r w:rsidRPr="0024685B">
        <w:t xml:space="preserve"> </w:t>
      </w:r>
      <w:r>
        <w:t xml:space="preserve">nous avons décidé d’intégrer un glossaire à notre outil. Bien que dans le cadre de notre mémoire celui-ci est utilisé par les orthophonistes en séances de guidance, nous avons fait le choix de proposer des définitions pour les termes que nous avons jugés « techniques ». Ainsi, un aidant qui consulterait seul la bande-dessinée pourrait s’y référer. Il est présenté au début de la bande dessinée. </w:t>
      </w:r>
    </w:p>
    <w:p w14:paraId="075C40D4" w14:textId="77777777" w:rsidR="00E71DE3" w:rsidRDefault="00E71DE3" w:rsidP="00E71DE3">
      <w:pPr>
        <w:pStyle w:val="Texteunilim"/>
        <w:ind w:left="720"/>
      </w:pPr>
      <w:r>
        <w:t>Les termes explicités sont : aphasie, communication non verbale, mémoire de travail, persévération et surcharge cognitive.</w:t>
      </w:r>
    </w:p>
    <w:p w14:paraId="792FC78D" w14:textId="77777777" w:rsidR="00E71DE3" w:rsidRDefault="00E71DE3" w:rsidP="00E71DE3">
      <w:pPr>
        <w:pStyle w:val="Paragraphedeliste"/>
        <w:rPr>
          <w:u w:val="single"/>
        </w:rPr>
      </w:pPr>
    </w:p>
    <w:p w14:paraId="39075FD4" w14:textId="77777777" w:rsidR="00E71DE3" w:rsidRDefault="00E71DE3" w:rsidP="00E71DE3">
      <w:pPr>
        <w:pStyle w:val="Texteunilim"/>
        <w:numPr>
          <w:ilvl w:val="0"/>
          <w:numId w:val="40"/>
        </w:numPr>
        <w:suppressAutoHyphens/>
      </w:pPr>
      <w:r>
        <w:rPr>
          <w:u w:val="single"/>
        </w:rPr>
        <w:t>Bande dessinée :</w:t>
      </w:r>
      <w:r w:rsidRPr="00D94D50">
        <w:t xml:space="preserve"> </w:t>
      </w:r>
      <w:r>
        <w:t>les planches de bande dessinée sont présentées comme suit :</w:t>
      </w:r>
    </w:p>
    <w:p w14:paraId="6AF41D0F" w14:textId="77777777" w:rsidR="00E71DE3" w:rsidRDefault="00E71DE3" w:rsidP="00E71DE3">
      <w:pPr>
        <w:pStyle w:val="Texteunilim"/>
        <w:numPr>
          <w:ilvl w:val="0"/>
          <w:numId w:val="39"/>
        </w:numPr>
        <w:suppressAutoHyphens/>
      </w:pPr>
      <w:r>
        <w:t>Situation où la communication est difficile – Avant adaptation</w:t>
      </w:r>
    </w:p>
    <w:p w14:paraId="320BA882" w14:textId="54067FF1" w:rsidR="00E71DE3" w:rsidRDefault="00E71DE3" w:rsidP="00E71DE3">
      <w:pPr>
        <w:pStyle w:val="Texteunilim"/>
        <w:numPr>
          <w:ilvl w:val="0"/>
          <w:numId w:val="39"/>
        </w:numPr>
        <w:suppressAutoHyphens/>
      </w:pPr>
      <w:r>
        <w:t xml:space="preserve">Page explicative sur les causes des difficultés </w:t>
      </w:r>
      <w:r w:rsidR="0024685B">
        <w:t>de communication</w:t>
      </w:r>
    </w:p>
    <w:p w14:paraId="044C57F9" w14:textId="77777777" w:rsidR="00E71DE3" w:rsidRDefault="00E71DE3" w:rsidP="00E71DE3">
      <w:pPr>
        <w:pStyle w:val="Texteunilim"/>
        <w:numPr>
          <w:ilvl w:val="0"/>
          <w:numId w:val="39"/>
        </w:numPr>
        <w:suppressAutoHyphens/>
      </w:pPr>
      <w:r>
        <w:t>Même situation avec mise en place d’adaptations – Après adaptation</w:t>
      </w:r>
    </w:p>
    <w:p w14:paraId="7FD7AFA3" w14:textId="77777777" w:rsidR="00E71DE3" w:rsidRDefault="00E71DE3" w:rsidP="00E71DE3">
      <w:pPr>
        <w:pStyle w:val="Texteunilim"/>
        <w:numPr>
          <w:ilvl w:val="0"/>
          <w:numId w:val="39"/>
        </w:numPr>
        <w:suppressAutoHyphens/>
      </w:pPr>
      <w:r>
        <w:t>Page explicative sur les adaptations</w:t>
      </w:r>
    </w:p>
    <w:p w14:paraId="107A0BA9" w14:textId="77777777" w:rsidR="00E71DE3" w:rsidRDefault="00E71DE3" w:rsidP="00E71DE3">
      <w:pPr>
        <w:pStyle w:val="Texteunilim"/>
        <w:ind w:left="720"/>
      </w:pPr>
    </w:p>
    <w:p w14:paraId="351E0738" w14:textId="77777777" w:rsidR="00E71DE3" w:rsidRDefault="00E71DE3" w:rsidP="00E71DE3">
      <w:pPr>
        <w:pStyle w:val="Texteunilim"/>
        <w:numPr>
          <w:ilvl w:val="0"/>
          <w:numId w:val="41"/>
        </w:numPr>
        <w:suppressAutoHyphens/>
      </w:pPr>
      <w:r>
        <w:rPr>
          <w:u w:val="single"/>
        </w:rPr>
        <w:t>Associations :</w:t>
      </w:r>
      <w:r w:rsidRPr="0024685B">
        <w:t xml:space="preserve"> </w:t>
      </w:r>
      <w:r>
        <w:t xml:space="preserve">nous avons choisi d’intégrer une page « Associations » recensant les associations relatives à l’AVC, à l’aphasie ou encore aux aidants présentes dans notre département. Le but est de proposer de l’aide aux aidants et/ou à leurs proches, souvent isolés socialement et en difficulté suite à l’AVC </w:t>
      </w:r>
      <w:r>
        <w:fldChar w:fldCharType="begin"/>
      </w:r>
      <w:r>
        <w:instrText>ADDIN ZOTERO_ITEM CSL_CITATION {"citationID":"jB8W8eqC","properties":{"formattedCitation":"(Carod-Artal &amp; Egido, 2009)","plainCitation":"(Carod-Artal &amp; Egido, 2009)","noteIndex":0},"citationItems":[{"id":393,"uris":["http://zotero.org/users/7152366/items/ICQ9542Q"],"itemData":{"id":393,"type":"article-journal","container-title":"Cerebrovascular Diseases","DOI":"10.1159/000200461","ISSN":"1015-9770, 1421-9786","issue":"Suppl. 1","journalAbbreviation":"CED","language":"english","note":"publisher: Karger Publishers\nPMID: 19342853","page":"204-214","source":"www.karger.com","title":"Quality of Life after Stroke: The Importance of a Good Recovery","title-short":"Quality of Life after Stroke","volume":"27","author":[{"family":"Carod-Artal","given":"Francisco Javier"},{"family":"Egido","given":"José Antonio"}],"issued":{"date-parts":[["2009"]]}}}],"schema":"https://github.com/citation-style-language/schema/raw/master/csl-citation.json"}</w:instrText>
      </w:r>
      <w:r>
        <w:fldChar w:fldCharType="separate"/>
      </w:r>
      <w:r>
        <w:rPr>
          <w:rFonts w:cs="Arial"/>
        </w:rPr>
        <w:t>(Carod-Artal &amp; Egido, 2009)</w:t>
      </w:r>
      <w:r>
        <w:fldChar w:fldCharType="end"/>
      </w:r>
      <w:r>
        <w:t xml:space="preserve">. </w:t>
      </w:r>
    </w:p>
    <w:p w14:paraId="5C07CB5B" w14:textId="77777777" w:rsidR="00E71DE3" w:rsidRDefault="00E71DE3" w:rsidP="00E71DE3">
      <w:pPr>
        <w:pStyle w:val="Texteunilim"/>
      </w:pPr>
    </w:p>
    <w:p w14:paraId="32113DFF" w14:textId="77777777" w:rsidR="00E71DE3" w:rsidRDefault="00E71DE3" w:rsidP="00E71DE3">
      <w:pPr>
        <w:pStyle w:val="Texteunilim"/>
      </w:pPr>
      <w:r>
        <w:t>La version finale de l’outil est donc composée de 56 pages.</w:t>
      </w:r>
    </w:p>
    <w:p w14:paraId="56740AD3" w14:textId="00F5E2DE" w:rsidR="00E71DE3" w:rsidRDefault="00E71DE3" w:rsidP="00E71DE3">
      <w:pPr>
        <w:pStyle w:val="Titre3"/>
      </w:pPr>
      <w:bookmarkStart w:id="71" w:name="_Toc166524601"/>
      <w:r>
        <w:t>Processus de création des planches de la bande dessinée</w:t>
      </w:r>
      <w:bookmarkEnd w:id="71"/>
    </w:p>
    <w:p w14:paraId="67E1C3D2" w14:textId="659B873B" w:rsidR="00E71DE3" w:rsidRDefault="00E71DE3" w:rsidP="00E71DE3">
      <w:pPr>
        <w:pStyle w:val="Titre4"/>
      </w:pPr>
      <w:bookmarkStart w:id="72" w:name="_Toc166524602"/>
      <w:r>
        <w:t>Rédaction des scénarios</w:t>
      </w:r>
      <w:bookmarkEnd w:id="72"/>
    </w:p>
    <w:p w14:paraId="02F52DFB" w14:textId="77777777" w:rsidR="00E71DE3" w:rsidRDefault="00E71DE3" w:rsidP="00F55DF2">
      <w:pPr>
        <w:pStyle w:val="Texteunilim"/>
        <w:ind w:firstLine="708"/>
      </w:pPr>
      <w:r>
        <w:t xml:space="preserve">Pour chacune des situations choisies, nous avons rédigé 2 scénarios : dans le premier, la communication est difficile ; dans le second, des adaptations sont mises en place pour remédier aux difficultés de communication. Le premier scénario avait pour but de montrer les facteurs responsables d’un échec de la communication : contexte, environnement, attitude des partenaires de communication… L’objectif du second scénario était de montrer que les difficultés pouvaient être surmontées grâce à la posture ou à l’adaptation des partenaires de communication ou encore grâce à l’adaptation de l’environnement. </w:t>
      </w:r>
    </w:p>
    <w:p w14:paraId="12F19AD4" w14:textId="77777777" w:rsidR="00E71DE3" w:rsidRDefault="00E71DE3" w:rsidP="00F55DF2">
      <w:pPr>
        <w:pStyle w:val="Texteunilim"/>
        <w:ind w:firstLine="360"/>
      </w:pPr>
      <w:r>
        <w:t>Les scénarios ont été rédigés à partir de notre expérience clinique et de notre imagination. Nous avons, pour chaque situation, créé un document où nous recensions toutes les informations concernant les éléments devant apparaître, case par case. Ainsi, nous avons indiqué pour chaque vignette :</w:t>
      </w:r>
    </w:p>
    <w:p w14:paraId="59CD63AD" w14:textId="77777777" w:rsidR="00E71DE3" w:rsidRDefault="00E71DE3" w:rsidP="00E71DE3">
      <w:pPr>
        <w:pStyle w:val="Texteunilim"/>
        <w:numPr>
          <w:ilvl w:val="0"/>
          <w:numId w:val="39"/>
        </w:numPr>
        <w:suppressAutoHyphens/>
      </w:pPr>
      <w:r>
        <w:t>Identité des personnages : âge, sexe.</w:t>
      </w:r>
    </w:p>
    <w:p w14:paraId="3775B838" w14:textId="4C89B513" w:rsidR="00E71DE3" w:rsidRDefault="00E71DE3" w:rsidP="00E71DE3">
      <w:pPr>
        <w:pStyle w:val="Texteunilim"/>
        <w:numPr>
          <w:ilvl w:val="0"/>
          <w:numId w:val="39"/>
        </w:numPr>
        <w:suppressAutoHyphens/>
      </w:pPr>
      <w:r>
        <w:t>Le degré de handicap des personnages</w:t>
      </w:r>
      <w:r w:rsidR="00A126BF">
        <w:t xml:space="preserve"> : </w:t>
      </w:r>
      <w:r>
        <w:t>valide, en fauteuil roulant, avec une canne, hémiplégique</w:t>
      </w:r>
      <w:r w:rsidR="00A126BF">
        <w:t>.</w:t>
      </w:r>
    </w:p>
    <w:p w14:paraId="3A29040D" w14:textId="7042FCBE" w:rsidR="00E71DE3" w:rsidRDefault="00E71DE3" w:rsidP="00E71DE3">
      <w:pPr>
        <w:pStyle w:val="Texteunilim"/>
        <w:numPr>
          <w:ilvl w:val="0"/>
          <w:numId w:val="39"/>
        </w:numPr>
        <w:suppressAutoHyphens/>
      </w:pPr>
      <w:r>
        <w:t>La position du/des personnage(s) dans l’environnement</w:t>
      </w:r>
      <w:r w:rsidR="00A126BF">
        <w:t>.</w:t>
      </w:r>
    </w:p>
    <w:p w14:paraId="528D3A0B" w14:textId="423F9454" w:rsidR="00E71DE3" w:rsidRDefault="00E71DE3" w:rsidP="00E71DE3">
      <w:pPr>
        <w:pStyle w:val="Texteunilim"/>
        <w:numPr>
          <w:ilvl w:val="0"/>
          <w:numId w:val="39"/>
        </w:numPr>
        <w:suppressAutoHyphens/>
      </w:pPr>
      <w:r>
        <w:t>La position des personnages les uns par rapport aux autres</w:t>
      </w:r>
      <w:r w:rsidR="00A126BF">
        <w:t>.</w:t>
      </w:r>
    </w:p>
    <w:p w14:paraId="0EF8913D" w14:textId="1F5FDF82" w:rsidR="00E71DE3" w:rsidRDefault="00E71DE3" w:rsidP="00E71DE3">
      <w:pPr>
        <w:pStyle w:val="Texteunilim"/>
        <w:numPr>
          <w:ilvl w:val="0"/>
          <w:numId w:val="39"/>
        </w:numPr>
        <w:suppressAutoHyphens/>
      </w:pPr>
      <w:r>
        <w:t>Le décor</w:t>
      </w:r>
      <w:r w:rsidR="00A126BF">
        <w:t>.</w:t>
      </w:r>
    </w:p>
    <w:p w14:paraId="70E89172" w14:textId="77777777" w:rsidR="00E71DE3" w:rsidRDefault="00E71DE3" w:rsidP="00E71DE3">
      <w:pPr>
        <w:pStyle w:val="Texteunilim"/>
        <w:numPr>
          <w:ilvl w:val="0"/>
          <w:numId w:val="39"/>
        </w:numPr>
        <w:suppressAutoHyphens/>
      </w:pPr>
      <w:r>
        <w:t xml:space="preserve">Les éléments de communication non verbale : regard, gestes, expressions faciales, posture… Nous avons inséré des onomatopées visuelles pour montrer l’expression des émotions (par exemple, des éclairs représentent la colère, des nuages représentent la tristesse…). </w:t>
      </w:r>
    </w:p>
    <w:p w14:paraId="2520BCC6" w14:textId="77777777" w:rsidR="00E71DE3" w:rsidRDefault="00E71DE3" w:rsidP="00E71DE3">
      <w:pPr>
        <w:pStyle w:val="Texteunilim"/>
        <w:numPr>
          <w:ilvl w:val="0"/>
          <w:numId w:val="39"/>
        </w:numPr>
        <w:suppressAutoHyphens/>
      </w:pPr>
      <w:r>
        <w:t>Les éléments de communication verbale (dialogues, ponctuation).</w:t>
      </w:r>
    </w:p>
    <w:p w14:paraId="73F6C33B" w14:textId="77777777" w:rsidR="00E71DE3" w:rsidRDefault="00E71DE3" w:rsidP="001A5794">
      <w:pPr>
        <w:pStyle w:val="Texteunilim"/>
      </w:pPr>
      <w:r>
        <w:t xml:space="preserve">Deux exemples de scénarios sont disponibles en Annexe III. </w:t>
      </w:r>
    </w:p>
    <w:p w14:paraId="5CAC9D53" w14:textId="77777777" w:rsidR="00E71DE3" w:rsidRDefault="00E71DE3" w:rsidP="00F55DF2">
      <w:pPr>
        <w:pStyle w:val="Texteunilim"/>
        <w:ind w:firstLine="708"/>
      </w:pPr>
      <w:r>
        <w:t>Nous avons ensuite sollicité notre directrice de mémoire afin de valider les scénarios créés. Cette étape a fait l’objet d’un rendez-vous en juin 2023 avec notre directrice qui, grâce à son expertise dans le domaine, a pu nous suggérer des pistes d’amélioration.</w:t>
      </w:r>
    </w:p>
    <w:p w14:paraId="651C72C2" w14:textId="77777777" w:rsidR="00E71DE3" w:rsidRDefault="00E71DE3" w:rsidP="00F55DF2">
      <w:pPr>
        <w:pStyle w:val="Texteunilim"/>
        <w:ind w:firstLine="708"/>
      </w:pPr>
      <w:r>
        <w:t xml:space="preserve">Nous tenions à ce que les scénarios soient décrits de façon très exhaustive afin de faciliter la compréhension et le travail de notre illustratrice, qui n’est pas du tout familière avec les notions abordées dans cette étude. De plus, notre illustratrice résidant dans le sud de la France, nous n’avions pas la possibilité de faire du présentiel pour discuter de ce travail. Il fallait donc lui fournir un document suffisamment détaillé pour qu’elle comprenne nos attentes. </w:t>
      </w:r>
    </w:p>
    <w:p w14:paraId="623A29BB" w14:textId="5E14B519" w:rsidR="00E71DE3" w:rsidRDefault="00E71DE3" w:rsidP="00E71DE3">
      <w:pPr>
        <w:pStyle w:val="Titre4"/>
      </w:pPr>
      <w:bookmarkStart w:id="73" w:name="_Toc166524603"/>
      <w:r>
        <w:lastRenderedPageBreak/>
        <w:t>Illustration des planches</w:t>
      </w:r>
      <w:bookmarkEnd w:id="73"/>
    </w:p>
    <w:p w14:paraId="5978432A" w14:textId="77777777" w:rsidR="00E71DE3" w:rsidRDefault="00E71DE3" w:rsidP="00F55DF2">
      <w:pPr>
        <w:pStyle w:val="Texteunilim"/>
        <w:ind w:firstLine="708"/>
      </w:pPr>
      <w:r>
        <w:t>Notre illustratrice a pu procéder à la mise en images des planches à partir des scénarios fournis. Nous avons ensuite reçu les résultats par mail. Le passage de la trame écrite à l’illustration nous a permis de mettre en lumière quelques éléments à modifier sur la forme, l’orientation des personnages, les scénarios… Cette phase a fait l’objet de nombreux rendez-vous téléphoniques avec notre directrice de mémoire. Nous avons réfléchi ensemble aux modifications à apporter aux planches réalisées. Notre illustratrice a ensuite modifié les planches selon nos retours. En tout, elle a réalisé jusqu’à 5 versions différentes d’une même situation afin de répondre à nos besoins. Un exemple de planche avant et après adaptation est disponible en annexe IV.</w:t>
      </w:r>
    </w:p>
    <w:p w14:paraId="6B29C49D" w14:textId="741CB01F" w:rsidR="00E71DE3" w:rsidRDefault="00E71DE3" w:rsidP="00E71DE3">
      <w:pPr>
        <w:pStyle w:val="Titre4"/>
      </w:pPr>
      <w:bookmarkStart w:id="74" w:name="_Toc166524604"/>
      <w:r>
        <w:t>Rédaction des pages explicatives</w:t>
      </w:r>
      <w:bookmarkEnd w:id="74"/>
    </w:p>
    <w:p w14:paraId="3FB568AA" w14:textId="69CD31AB" w:rsidR="00E71DE3" w:rsidRDefault="00E71DE3" w:rsidP="00F55DF2">
      <w:pPr>
        <w:pStyle w:val="Texteunilim"/>
        <w:ind w:firstLine="708"/>
      </w:pPr>
      <w:r>
        <w:t>Pour rédiger les pages explicatives, nous nous sommes appuyée sur notre formation, sur des données de la littérature et sur notre expérience clinique issue des stages et de nos rencontres avec des personnes aphasiques. Nous avons expliqué dans ces pages tous les facteurs nuisant à la communication et en parallèle tous les facteurs et les a</w:t>
      </w:r>
      <w:r w:rsidR="000B38C6">
        <w:t xml:space="preserve">daptations </w:t>
      </w:r>
      <w:r>
        <w:t>permettant d’améliorer celle-ci. Un exemple de page</w:t>
      </w:r>
      <w:r w:rsidR="00093E1F">
        <w:t>s</w:t>
      </w:r>
      <w:r>
        <w:t xml:space="preserve"> explicative</w:t>
      </w:r>
      <w:r w:rsidR="00093E1F">
        <w:t>s</w:t>
      </w:r>
      <w:r>
        <w:t xml:space="preserve"> est disponible en annexe V.</w:t>
      </w:r>
    </w:p>
    <w:p w14:paraId="058A6DC3" w14:textId="73636F35" w:rsidR="00E71DE3" w:rsidRDefault="00E71DE3" w:rsidP="00E71DE3">
      <w:pPr>
        <w:pStyle w:val="Titre4"/>
      </w:pPr>
      <w:bookmarkStart w:id="75" w:name="_Toc166524605"/>
      <w:r>
        <w:t>Rédaction de conseils d’utilisation</w:t>
      </w:r>
      <w:bookmarkEnd w:id="75"/>
    </w:p>
    <w:p w14:paraId="330EB4DC" w14:textId="68379A1C" w:rsidR="00E71DE3" w:rsidRDefault="00E71DE3" w:rsidP="00F55DF2">
      <w:pPr>
        <w:pStyle w:val="Texteunilim"/>
        <w:ind w:firstLine="708"/>
      </w:pPr>
      <w:r>
        <w:t>Dans le cadre de notre phase de validation, nous avons rédigé une page pour prodiguer des conseils d’utilisation aux orthophonistes acceptant de participer à notre étude. Nous avons volontairement posé peu de contraintes afin que l’outil puisse être utilisé par le plus grand nombre</w:t>
      </w:r>
      <w:r w:rsidR="003049C4">
        <w:t xml:space="preserve"> et s</w:t>
      </w:r>
      <w:r>
        <w:t>elon la pratique de chacun.</w:t>
      </w:r>
    </w:p>
    <w:p w14:paraId="3329913B" w14:textId="7BF88D27" w:rsidR="00E71DE3" w:rsidRDefault="00E71DE3" w:rsidP="00E71DE3">
      <w:pPr>
        <w:pStyle w:val="Titre2"/>
      </w:pPr>
      <w:bookmarkStart w:id="76" w:name="_Toc166524606"/>
      <w:r>
        <w:t>Participants</w:t>
      </w:r>
      <w:bookmarkEnd w:id="76"/>
    </w:p>
    <w:p w14:paraId="55A47523" w14:textId="6341D48B" w:rsidR="00E71DE3" w:rsidRDefault="00E71DE3" w:rsidP="00E71DE3">
      <w:pPr>
        <w:pStyle w:val="Titre3"/>
      </w:pPr>
      <w:bookmarkStart w:id="77" w:name="_Toc166524607"/>
      <w:r>
        <w:t>Population d’expérimentation</w:t>
      </w:r>
      <w:bookmarkEnd w:id="77"/>
    </w:p>
    <w:p w14:paraId="3F6A70D8" w14:textId="77777777" w:rsidR="00E71DE3" w:rsidRDefault="00E71DE3" w:rsidP="00F55DF2">
      <w:pPr>
        <w:pStyle w:val="Texteunilim"/>
        <w:ind w:firstLine="708"/>
      </w:pPr>
      <w:r>
        <w:t xml:space="preserve">Notre outil est destiné aux aidants de personnes aphasiques post-AVC. Dans le cadre de notre étude, nous avons sollicité des orthophonistes, professionnels du langage et de la communication, pour présenter notre outil. </w:t>
      </w:r>
    </w:p>
    <w:p w14:paraId="7177F74A" w14:textId="3974EF0A" w:rsidR="00E71DE3" w:rsidRDefault="00E71DE3" w:rsidP="00F55DF2">
      <w:pPr>
        <w:pStyle w:val="Texteunilim"/>
        <w:ind w:firstLine="708"/>
      </w:pPr>
      <w:r>
        <w:t xml:space="preserve">Notre choix a notamment été motivé par le fait que les recommandations de la HAS stipulent que l’accompagnement des aidants fait partie intégrante de la prise en soin orthophonique </w:t>
      </w:r>
      <w:r>
        <w:fldChar w:fldCharType="begin"/>
      </w:r>
      <w:r>
        <w:instrText>ADDIN ZOTERO_ITEM CSL_CITATION {"citationID":"Zn0vGXTi","properties":{"formattedCitation":"(HAS, 2015)","plainCitation":"(HAS, 2015)","noteIndex":0},"citationItems":[{"id":791,"uris":["http://zotero.org/users/7152366/items/ERJ82LDD"],"itemData":{"id":791,"type":"webpage","abstract":"Les recommandations proposent des orientations et des pistes d’action aux professionnels de structures sociales et médico-sociales pour accompagner ou soutenir les aidants non professionnels des personnes âgées dépendantes, des personnes adultes handicapées et/ou des personnes adultes atteintes de maladies chroniques vivant à domicile.","container-title":"Haute Autorité de Santé","language":"fr","title":"Le soutien des aidants non professionnels.Une recommandation à destination des professionnels du secteur social et médico-social pour soutenir les aidants de personnes âgées, adultes handicapées ou souffrant de maladie chronique vivant à domicile","URL":"https://www.has-sante.fr/jcms/c_2835782/fr/le-soutien-des-aidants-non-professionnels-une-recommandation-a-destination-des-professionnels-du-secteur-social-et-medico-social-pour-soutenir-les-aidants-de-personnes-agees-adultes-handicapees-ou-souffrant-de-maladie-chronique-vivant-a-domicile","author":[{"family":"HAS","given":""}],"accessed":{"date-parts":[["2023",5,10]]},"issued":{"date-parts":[["2015"]]}}}],"schema":"https://github.com/citation-style-language/schema/raw/master/csl-citation.json"}</w:instrText>
      </w:r>
      <w:r>
        <w:fldChar w:fldCharType="separate"/>
      </w:r>
      <w:r>
        <w:rPr>
          <w:rFonts w:cs="Arial"/>
        </w:rPr>
        <w:t>(HAS, 2015)</w:t>
      </w:r>
      <w:r>
        <w:fldChar w:fldCharType="end"/>
      </w:r>
      <w:r>
        <w:t xml:space="preserve">, alors que la littérature indique que la guidance est peu pratiquée par les orthophonistes, ces derniers étant peu à l’aise </w:t>
      </w:r>
      <w:r>
        <w:fldChar w:fldCharType="begin"/>
      </w:r>
      <w:r>
        <w:instrText>ADDIN ZOTERO_ITEM CSL_CITATION {"citationID":"dNOgHWru","properties":{"formattedCitation":"(Johansson et al., 2011)","plainCitation":"(Johansson et al., 2011)","noteIndex":0},"citationItems":[{"id":557,"uris":["http://zotero.org/users/7152366/items/7MCRK7I2"],"itemData":{"id":557,"type":"article-journal","abstract":"PURPOSE: The overall aim was to investigate how speech and language pathologists (SLPs), in Sweden are working with people with aphasia and their families and what their professional experiences are.\nMETHOD: A cross-sectional study with a descriptive and comparative design. An 84-item study-specific questionnaire was sent to all Swedish SLPs, affiliated to SLOF (the Swedish professional association and trade union).\nRESULTS: The response rate was 72.5% (n = 758). Thirty per cent worked with people with aphasia and typically met with their families. The participants considered the involvement of families as very important, especially concerning providing information of aphasia and training of communication strategies. However, involvement of families was limited due to a shortage of time, but also to perceived limited skill and knowledge.\nCONCLUSIONS: There was an evident discrepancy between what the participants claimed to be an important part of their work, and their actual practice. It is suggested that to facilitate family intervention, this should be explicitly expressed in both local and national guidelines. The content of the SLP education, and the need of further education and implementation of new knowledge into clinical practice also requires consideration.","container-title":"Disability and Rehabilitation","DOI":"10.3109/09638288.2010.486465","ISSN":"1464-5165","issue":"1","journalAbbreviation":"Disabil Rehabil","language":"eng","note":"PMID: 20455706","page":"51-62","source":"PubMed","title":"Working with families of persons with aphasia: a survey of Swedish speech and language pathologists","title-short":"Working with families of persons with aphasia","volume":"33","author":[{"family":"Johansson","given":"Monica B."},{"family":"Carlsson","given":"Marianne"},{"family":"Sonnander","given":"Karin"}],"issued":{"date-parts":[["2011"]]}}}],"schema":"https://github.com/citation-style-language/schema/raw/master/csl-citation.json"}</w:instrText>
      </w:r>
      <w:r>
        <w:fldChar w:fldCharType="separate"/>
      </w:r>
      <w:r>
        <w:rPr>
          <w:rFonts w:cs="Arial"/>
        </w:rPr>
        <w:t>(Johansson et al., 2011)</w:t>
      </w:r>
      <w:r>
        <w:fldChar w:fldCharType="end"/>
      </w:r>
      <w:r>
        <w:t xml:space="preserve">. </w:t>
      </w:r>
    </w:p>
    <w:p w14:paraId="2256D682" w14:textId="77777777" w:rsidR="00E71DE3" w:rsidRDefault="00E71DE3" w:rsidP="00406CF2">
      <w:pPr>
        <w:pStyle w:val="Texteunilim"/>
        <w:ind w:firstLine="708"/>
      </w:pPr>
      <w:r>
        <w:t>De plus, recruter des aidants par le biais d’orthophonistes était méthodologiquement plus simple, puisque nous nous attendions à ce que les orthophonistes acceptant de participer aient déjà des patients et des aidants concernés par l’aphasie post-AVC.</w:t>
      </w:r>
    </w:p>
    <w:p w14:paraId="3B038FAF" w14:textId="462E1661" w:rsidR="00E71DE3" w:rsidRDefault="00E71DE3" w:rsidP="00E71DE3">
      <w:pPr>
        <w:pStyle w:val="Titre3"/>
      </w:pPr>
      <w:bookmarkStart w:id="78" w:name="_Toc166524608"/>
      <w:r>
        <w:t>Recrutement des participants</w:t>
      </w:r>
      <w:bookmarkEnd w:id="78"/>
    </w:p>
    <w:p w14:paraId="4E1DB0DC" w14:textId="2BE5B522" w:rsidR="00E71DE3" w:rsidRDefault="00E71DE3" w:rsidP="00E71DE3">
      <w:pPr>
        <w:pStyle w:val="Titre4"/>
      </w:pPr>
      <w:bookmarkStart w:id="79" w:name="_Toc166524609"/>
      <w:r>
        <w:t>Critères de sélection</w:t>
      </w:r>
      <w:bookmarkEnd w:id="79"/>
    </w:p>
    <w:p w14:paraId="029A4503" w14:textId="08627659" w:rsidR="00E71DE3" w:rsidRDefault="00E71DE3" w:rsidP="00406CF2">
      <w:pPr>
        <w:pStyle w:val="Texteunilim"/>
        <w:ind w:firstLine="708"/>
      </w:pPr>
      <w:r>
        <w:t>Meunier (2022) ayant interrogé des aidants de patients aphasiques post-AVC, nous souhaitions poursuivre l’étude en ciblant une population présentant une étiologie similaire.</w:t>
      </w:r>
    </w:p>
    <w:p w14:paraId="73562F2C" w14:textId="5157FDFD" w:rsidR="00E71DE3" w:rsidRDefault="00E71DE3" w:rsidP="00406CF2">
      <w:pPr>
        <w:pStyle w:val="Texteunilim"/>
        <w:ind w:firstLine="360"/>
      </w:pPr>
      <w:r>
        <w:t xml:space="preserve">Nous avons donc déterminé les critères d’inclusion suivants : </w:t>
      </w:r>
    </w:p>
    <w:p w14:paraId="4C5C95D6" w14:textId="77777777" w:rsidR="00E71DE3" w:rsidRDefault="00E71DE3" w:rsidP="00E71DE3">
      <w:pPr>
        <w:pStyle w:val="Texteunilim"/>
        <w:numPr>
          <w:ilvl w:val="0"/>
          <w:numId w:val="39"/>
        </w:numPr>
        <w:suppressAutoHyphens/>
      </w:pPr>
      <w:r>
        <w:lastRenderedPageBreak/>
        <w:t>Être orthophoniste</w:t>
      </w:r>
    </w:p>
    <w:p w14:paraId="16ECFE0C" w14:textId="00090959" w:rsidR="00E71DE3" w:rsidRDefault="00E71DE3" w:rsidP="00E71DE3">
      <w:pPr>
        <w:pStyle w:val="Texteunilim"/>
        <w:numPr>
          <w:ilvl w:val="0"/>
          <w:numId w:val="39"/>
        </w:numPr>
        <w:suppressAutoHyphens/>
      </w:pPr>
      <w:r>
        <w:t>Prendre en soin un patient aphasique post-AVC</w:t>
      </w:r>
    </w:p>
    <w:p w14:paraId="1CDADAE4" w14:textId="77777777" w:rsidR="00E71DE3" w:rsidRDefault="00E71DE3" w:rsidP="00E71DE3">
      <w:pPr>
        <w:pStyle w:val="Texteunilim"/>
        <w:numPr>
          <w:ilvl w:val="0"/>
          <w:numId w:val="39"/>
        </w:numPr>
        <w:suppressAutoHyphens/>
      </w:pPr>
      <w:r>
        <w:t xml:space="preserve">Pouvoir dispenser de séances de guidances à son aidant </w:t>
      </w:r>
    </w:p>
    <w:p w14:paraId="25A541D5" w14:textId="2E529B02" w:rsidR="00E71DE3" w:rsidRDefault="00E71DE3" w:rsidP="00406CF2">
      <w:pPr>
        <w:pStyle w:val="Texteunilim"/>
        <w:ind w:firstLine="360"/>
      </w:pPr>
      <w:r>
        <w:t>Nous avons posé peu de critères pour favoriser au maximum la participation des orthophonistes, de leurs patients et des aidants. Nous souhait</w:t>
      </w:r>
      <w:r w:rsidR="00406CF2">
        <w:t>i</w:t>
      </w:r>
      <w:r>
        <w:t>ons ainsi recueillir les expériences d’aidants avec des profils variés</w:t>
      </w:r>
      <w:r w:rsidR="000B59B5">
        <w:t>.</w:t>
      </w:r>
    </w:p>
    <w:p w14:paraId="663F24A6" w14:textId="50590F79" w:rsidR="00E71DE3" w:rsidRDefault="00E71DE3" w:rsidP="00E71DE3">
      <w:pPr>
        <w:pStyle w:val="Titre4"/>
      </w:pPr>
      <w:bookmarkStart w:id="80" w:name="_Toc166524610"/>
      <w:r>
        <w:t>Mode de recrutement</w:t>
      </w:r>
      <w:bookmarkEnd w:id="80"/>
    </w:p>
    <w:p w14:paraId="770733CA" w14:textId="05BCFCCD" w:rsidR="00E71DE3" w:rsidRDefault="00E71DE3" w:rsidP="00406CF2">
      <w:pPr>
        <w:pStyle w:val="Texteunilim"/>
        <w:ind w:firstLine="708"/>
      </w:pPr>
      <w:r>
        <w:t>Nous avons contacté dans un premier temps les orthophonistes de notre réseau (maîtres de stages de Haute-Vienne</w:t>
      </w:r>
      <w:r w:rsidR="00B82614">
        <w:t xml:space="preserve"> et </w:t>
      </w:r>
      <w:r>
        <w:t>des Bouches du Rhône) et du réseau de notre directrice Mme Terro. De cette façon, nous avons augmenté les chances d’avoir des réponses positives.</w:t>
      </w:r>
    </w:p>
    <w:p w14:paraId="6A5AC3BE" w14:textId="77777777" w:rsidR="00E71DE3" w:rsidRDefault="00E71DE3" w:rsidP="00363863">
      <w:pPr>
        <w:pStyle w:val="Texteunilim"/>
        <w:ind w:firstLine="708"/>
      </w:pPr>
      <w:r>
        <w:t xml:space="preserve">Dans un second temps, nous avons fait parvenir un appel à participation via les syndicats départementaux et régionaux d’orthophonie. Ainsi, le Syndicat Départemental des Orthophonistes de la Haute-Vienne (SDOHV) et le Syndicat Interdépartemental des Orthophonistes de Nouvelle-Aquitaine (SIONA) ont été contactés par mail. L’appel à participation est disponible en Annexe VI. </w:t>
      </w:r>
    </w:p>
    <w:p w14:paraId="37143780" w14:textId="77777777" w:rsidR="00E71DE3" w:rsidRDefault="00E71DE3" w:rsidP="00363863">
      <w:pPr>
        <w:pStyle w:val="Texteunilim"/>
        <w:ind w:firstLine="708"/>
      </w:pPr>
      <w:r>
        <w:t>Nous avons également fait appel aux réseaux sociaux.</w:t>
      </w:r>
    </w:p>
    <w:p w14:paraId="40B5A59C" w14:textId="7F0A7088" w:rsidR="00E71DE3" w:rsidRDefault="00E71DE3" w:rsidP="00E71DE3">
      <w:pPr>
        <w:pStyle w:val="Titre2"/>
      </w:pPr>
      <w:bookmarkStart w:id="81" w:name="_Toc166524611"/>
      <w:r>
        <w:t>Méthodologie de recherche : le questionnaire</w:t>
      </w:r>
      <w:bookmarkEnd w:id="81"/>
    </w:p>
    <w:p w14:paraId="700A97CB" w14:textId="221E1785" w:rsidR="00E71DE3" w:rsidRDefault="00E71DE3" w:rsidP="00E71DE3">
      <w:pPr>
        <w:pStyle w:val="Titre3"/>
      </w:pPr>
      <w:bookmarkStart w:id="82" w:name="_Toc166524612"/>
      <w:r>
        <w:t>Choix de la méthodologie expérimentale</w:t>
      </w:r>
      <w:bookmarkEnd w:id="82"/>
    </w:p>
    <w:p w14:paraId="08ADC7BE" w14:textId="4E4AFC15" w:rsidR="00E71DE3" w:rsidRDefault="00E71DE3" w:rsidP="00363863">
      <w:pPr>
        <w:pStyle w:val="Texteunilim"/>
        <w:ind w:firstLine="708"/>
      </w:pPr>
      <w:r>
        <w:t>Nous avons choisi de recueillir l’expérience des aidants grâce à un questionnaire créé via le logiciel Sphinx ®.</w:t>
      </w:r>
    </w:p>
    <w:p w14:paraId="0DD4843E" w14:textId="77777777" w:rsidR="00E71DE3" w:rsidRDefault="00E71DE3" w:rsidP="00363863">
      <w:pPr>
        <w:pStyle w:val="Texteunilim"/>
        <w:ind w:firstLine="708"/>
      </w:pPr>
      <w:r>
        <w:t>Nous avons fait le choix du questionnaire pour ses nombreux intérêts : il permet de travailler à plus grande échelle et amoindrit les effets liés à l’intervieweur. Il permet également une certaine liberté d’organisation pour le participant, qui pourra compléter le questionnaire en fonction de ses disponibilités. De plus, il permet de garantir l’anonymat des participants.</w:t>
      </w:r>
    </w:p>
    <w:p w14:paraId="2CE1E530" w14:textId="77777777" w:rsidR="00E71DE3" w:rsidRDefault="00E71DE3" w:rsidP="00C7653C">
      <w:pPr>
        <w:pStyle w:val="Texteunilim"/>
        <w:ind w:firstLine="360"/>
      </w:pPr>
      <w:r>
        <w:t xml:space="preserve">Nous avons souhaité transmettre le questionnaire en ligne préférentiellement, et ce pour diverses raisons </w:t>
      </w:r>
      <w:r>
        <w:fldChar w:fldCharType="begin"/>
      </w:r>
      <w:r>
        <w:instrText>ADDIN ZOTERO_ITEM CSL_CITATION {"citationID":"dWyJTm8i","properties":{"formattedCitation":"(Fenneteau, 2015)","plainCitation":"(Fenneteau, 2015)","noteIndex":0},"citationItems":[{"id":947,"uris":["http://zotero.org/users/7152366/items/CDRB8YR2"],"itemData":{"id":947,"type":"book","edition":"3ème édition","publisher":"Dunod","title":"Enquête : entretien et questionnaire","author":[{"family":"Fenneteau","given":"Hervé"}],"issued":{"date-parts":[["2015"]]}}}],"schema":"https://github.com/citation-style-language/schema/raw/master/csl-citation.json"}</w:instrText>
      </w:r>
      <w:r>
        <w:fldChar w:fldCharType="separate"/>
      </w:r>
      <w:r>
        <w:rPr>
          <w:rFonts w:cs="Arial"/>
        </w:rPr>
        <w:t>(Fenneteau, 2015)</w:t>
      </w:r>
      <w:r>
        <w:fldChar w:fldCharType="end"/>
      </w:r>
      <w:r>
        <w:t> :</w:t>
      </w:r>
    </w:p>
    <w:p w14:paraId="712231C9" w14:textId="77777777" w:rsidR="00E71DE3" w:rsidRDefault="00E71DE3" w:rsidP="00E71DE3">
      <w:pPr>
        <w:pStyle w:val="Texteunilim"/>
        <w:numPr>
          <w:ilvl w:val="0"/>
          <w:numId w:val="39"/>
        </w:numPr>
        <w:suppressAutoHyphens/>
      </w:pPr>
      <w:r>
        <w:t xml:space="preserve">Cela n’engendre pas de frais supplémentaire (frais d’envoi, frais d’impression, etc.). </w:t>
      </w:r>
    </w:p>
    <w:p w14:paraId="47DCD392" w14:textId="77777777" w:rsidR="00E71DE3" w:rsidRDefault="00E71DE3" w:rsidP="00E71DE3">
      <w:pPr>
        <w:pStyle w:val="Texteunilim"/>
        <w:numPr>
          <w:ilvl w:val="0"/>
          <w:numId w:val="39"/>
        </w:numPr>
        <w:suppressAutoHyphens/>
      </w:pPr>
      <w:r>
        <w:t>Cela permet une collecte rapide des données et simplifie les analyses.</w:t>
      </w:r>
    </w:p>
    <w:p w14:paraId="7DAD6313" w14:textId="77777777" w:rsidR="00E71DE3" w:rsidRDefault="00E71DE3" w:rsidP="00E71DE3">
      <w:pPr>
        <w:pStyle w:val="Texteunilim"/>
        <w:numPr>
          <w:ilvl w:val="0"/>
          <w:numId w:val="39"/>
        </w:numPr>
        <w:suppressAutoHyphens/>
      </w:pPr>
      <w:r>
        <w:t xml:space="preserve">Cela permet également de mettre en place des filtres. De cette façon, nous avons paramétré le logiciel pour présenter certaines questions en fonction des réponses précédentes. </w:t>
      </w:r>
    </w:p>
    <w:p w14:paraId="7FBEC456" w14:textId="77777777" w:rsidR="00E71DE3" w:rsidRDefault="00E71DE3" w:rsidP="00E71DE3">
      <w:pPr>
        <w:pStyle w:val="Texteunilim"/>
        <w:numPr>
          <w:ilvl w:val="0"/>
          <w:numId w:val="39"/>
        </w:numPr>
        <w:suppressAutoHyphens/>
      </w:pPr>
      <w:r>
        <w:t>Cela permet de programmer un mail de relance qui s’enverra automatiquement à la date souhaitée.</w:t>
      </w:r>
    </w:p>
    <w:p w14:paraId="547F21EF" w14:textId="77777777" w:rsidR="00E71DE3" w:rsidRDefault="00E71DE3" w:rsidP="00C7653C">
      <w:pPr>
        <w:pStyle w:val="Texteunilim"/>
        <w:ind w:firstLine="360"/>
      </w:pPr>
      <w:r>
        <w:t>Cependant, nous avons choisi de laisser la possibilité aux sujets de remplir le questionnaire au format papier afin que les personnes non familières avec internet puissent participer.</w:t>
      </w:r>
    </w:p>
    <w:p w14:paraId="71ECE501" w14:textId="5042F6ED" w:rsidR="00E71DE3" w:rsidRDefault="00E71DE3" w:rsidP="00E71DE3">
      <w:pPr>
        <w:pStyle w:val="Titre3"/>
      </w:pPr>
      <w:bookmarkStart w:id="83" w:name="_Toc166524613"/>
      <w:r>
        <w:lastRenderedPageBreak/>
        <w:t>Objectifs du questionnaire</w:t>
      </w:r>
      <w:bookmarkEnd w:id="83"/>
    </w:p>
    <w:p w14:paraId="29BCA9F7" w14:textId="77777777" w:rsidR="00E71DE3" w:rsidRDefault="00E71DE3" w:rsidP="00C7653C">
      <w:pPr>
        <w:pStyle w:val="Texteunilim"/>
        <w:ind w:firstLine="708"/>
      </w:pPr>
      <w:r>
        <w:t xml:space="preserve">Le questionnaire a pour objectif d’évaluer la pertinence de notre outil, tant sur le fond que sur la forme. Il nous permettra de déterminer si l’outil, présenté tel quel, répond au besoin de guidance des aidants de patients aphasiques. Nous confronterons ainsi les résultats à nos hypothèses. </w:t>
      </w:r>
    </w:p>
    <w:p w14:paraId="726759B0" w14:textId="7A0A2C98" w:rsidR="00E71DE3" w:rsidRDefault="00E71DE3" w:rsidP="00E71DE3">
      <w:pPr>
        <w:pStyle w:val="Titre3"/>
      </w:pPr>
      <w:bookmarkStart w:id="84" w:name="_Toc166524614"/>
      <w:r>
        <w:t>Modalités de création du questionnaire</w:t>
      </w:r>
      <w:bookmarkEnd w:id="84"/>
    </w:p>
    <w:p w14:paraId="084BFAF7" w14:textId="77777777" w:rsidR="00E71DE3" w:rsidRDefault="00E71DE3" w:rsidP="00C7653C">
      <w:pPr>
        <w:pStyle w:val="Texteunilim"/>
        <w:ind w:firstLine="360"/>
      </w:pPr>
      <w:r>
        <w:t xml:space="preserve">Pour la création de notre questionnaire, nous avons suivi les recommandations suivantes </w:t>
      </w:r>
      <w:r>
        <w:fldChar w:fldCharType="begin"/>
      </w:r>
      <w:r>
        <w:instrText>ADDIN ZOTERO_ITEM CSL_CITATION {"citationID":"pLfRTWDY","properties":{"formattedCitation":"(Fenneteau, 2015; Pelaccia, 2019)","plainCitation":"(Fenneteau, 2015; Pelaccia, 2019)","noteIndex":0},"citationItems":[{"id":947,"uris":["http://zotero.org/users/7152366/items/CDRB8YR2"],"itemData":{"id":947,"type":"book","edition":"3ème édition","publisher":"Dunod","title":"Enquête : entretien et questionnaire","author":[{"family":"Fenneteau","given":"Hervé"}],"issued":{"date-parts":[["2015"]]}}},{"id":946,"uris":["http://zotero.org/users/7152366/items/MFBSGSSF"],"itemData":{"id":946,"type":"book","publisher":"De Boeck Supérieur","title":"Comment réussir son mémoire ?","author":[{"family":"Pelaccia","given":"Thierry"}],"issued":{"date-parts":[["2019"]]}}}],"schema":"https://github.com/citation-style-language/schema/raw/master/csl-citation.json"}</w:instrText>
      </w:r>
      <w:r>
        <w:fldChar w:fldCharType="separate"/>
      </w:r>
      <w:r>
        <w:rPr>
          <w:rFonts w:cs="Arial"/>
        </w:rPr>
        <w:t>(Fenneteau, 2015; Pelaccia, 2019)</w:t>
      </w:r>
      <w:r>
        <w:fldChar w:fldCharType="end"/>
      </w:r>
      <w:r>
        <w:t xml:space="preserve"> :</w:t>
      </w:r>
    </w:p>
    <w:p w14:paraId="65E780BD" w14:textId="77777777" w:rsidR="00E71DE3" w:rsidRDefault="00E71DE3" w:rsidP="00E71DE3">
      <w:pPr>
        <w:pStyle w:val="Texteunilim"/>
        <w:numPr>
          <w:ilvl w:val="0"/>
          <w:numId w:val="39"/>
        </w:numPr>
        <w:suppressAutoHyphens/>
      </w:pPr>
      <w:r>
        <w:t>Rédiger un court texte introductif placé avant le questionnaire dans le but de mettre le sujet en confiance.</w:t>
      </w:r>
    </w:p>
    <w:p w14:paraId="7D42B689" w14:textId="77777777" w:rsidR="00E71DE3" w:rsidRDefault="00E71DE3" w:rsidP="00E71DE3">
      <w:pPr>
        <w:pStyle w:val="Texteunilim"/>
        <w:numPr>
          <w:ilvl w:val="0"/>
          <w:numId w:val="39"/>
        </w:numPr>
        <w:suppressAutoHyphens/>
      </w:pPr>
      <w:r>
        <w:t>Recueillir le consentement des participants afin de respecter les principes éthiques propres à l’utilisation des données collectées. Nous avons ainsi intégré une note à ce sujet à la fin de notre texte introductif.</w:t>
      </w:r>
    </w:p>
    <w:p w14:paraId="0361AAD9" w14:textId="77777777" w:rsidR="00E71DE3" w:rsidRDefault="00E71DE3" w:rsidP="00E71DE3">
      <w:pPr>
        <w:pStyle w:val="Texteunilim"/>
        <w:numPr>
          <w:ilvl w:val="0"/>
          <w:numId w:val="39"/>
        </w:numPr>
        <w:suppressAutoHyphens/>
      </w:pPr>
      <w:r>
        <w:t>Limiter le nombre de questions : nous avons en effet cherché à ne poser que les questions essentielles pour permettre de répondre à notre problématique et à nos hypothèses. De cette façon, nous diminuons les risques d’abandon en cours de questionnaire.</w:t>
      </w:r>
    </w:p>
    <w:p w14:paraId="54E3EAB9" w14:textId="77777777" w:rsidR="00E71DE3" w:rsidRDefault="00E71DE3" w:rsidP="00E71DE3">
      <w:pPr>
        <w:pStyle w:val="Texteunilim"/>
        <w:numPr>
          <w:ilvl w:val="0"/>
          <w:numId w:val="39"/>
        </w:numPr>
        <w:suppressAutoHyphens/>
      </w:pPr>
      <w:r>
        <w:t>Agencer les questions par thématique.</w:t>
      </w:r>
    </w:p>
    <w:p w14:paraId="46B09545" w14:textId="77777777" w:rsidR="00E71DE3" w:rsidRDefault="00E71DE3" w:rsidP="00E71DE3">
      <w:pPr>
        <w:pStyle w:val="Texteunilim"/>
        <w:numPr>
          <w:ilvl w:val="0"/>
          <w:numId w:val="39"/>
        </w:numPr>
        <w:suppressAutoHyphens/>
      </w:pPr>
      <w:r>
        <w:t>Privilégier les questions fermées. Cela facilitera l’analyse des données recueillies. Nous avons cependant fait le choix d’intégrer quelques questions ouvertes permettant aux sujets de préciser leurs réponses.</w:t>
      </w:r>
    </w:p>
    <w:p w14:paraId="7F5B5EA4" w14:textId="77777777" w:rsidR="00E71DE3" w:rsidRDefault="00E71DE3" w:rsidP="00E71DE3">
      <w:pPr>
        <w:pStyle w:val="Texteunilim"/>
        <w:numPr>
          <w:ilvl w:val="0"/>
          <w:numId w:val="39"/>
        </w:numPr>
        <w:suppressAutoHyphens/>
      </w:pPr>
      <w:r>
        <w:t>Veiller à ce que les formulations des questions n’influencent pas les réponses. Nous avons ainsi tenté d’employer des termes neutres.</w:t>
      </w:r>
    </w:p>
    <w:p w14:paraId="6BB06DEF" w14:textId="1EAD7C18" w:rsidR="00E71DE3" w:rsidRDefault="00E71DE3" w:rsidP="00E71DE3">
      <w:pPr>
        <w:pStyle w:val="Titre4"/>
      </w:pPr>
      <w:bookmarkStart w:id="85" w:name="_Toc166524615"/>
      <w:r>
        <w:t>Choix du format des questions</w:t>
      </w:r>
      <w:bookmarkEnd w:id="85"/>
    </w:p>
    <w:p w14:paraId="435DD0B2" w14:textId="30564C3C" w:rsidR="00E71DE3" w:rsidRDefault="00E71DE3" w:rsidP="00067B14">
      <w:pPr>
        <w:pStyle w:val="Texteunilim"/>
        <w:ind w:firstLine="708"/>
      </w:pPr>
      <w:r>
        <w:t>L’intérêt des questions fermées est de rendre le questionnaire plus court pour le sujet mais aussi de faciliter l’exploitation des données.</w:t>
      </w:r>
    </w:p>
    <w:p w14:paraId="011C098B" w14:textId="77777777" w:rsidR="00E71DE3" w:rsidRDefault="00E71DE3" w:rsidP="00067B14">
      <w:pPr>
        <w:pStyle w:val="Texteunilim"/>
        <w:ind w:firstLine="708"/>
      </w:pPr>
      <w:r>
        <w:t>Les questions ouvertes sont quant à elles utilisées lorsque nous demandons des précisions aux participants sur leurs réponses précédentes. Cela nous permettra de recueillir des éléments auxquels nous n’avions peut-être pas pensé, lesquels nous aiderons à améliorer notre outil pour convenir au plus grand nombre. Aussi, nous avons choisi de laisser un encart d’expression libre à la fin de notre questionnaire pour recueillir les suggestions et remarques des participants.</w:t>
      </w:r>
    </w:p>
    <w:p w14:paraId="6367E725" w14:textId="015598B0" w:rsidR="00E71DE3" w:rsidRDefault="00E71DE3" w:rsidP="00E71DE3">
      <w:pPr>
        <w:pStyle w:val="Titre4"/>
      </w:pPr>
      <w:bookmarkStart w:id="86" w:name="_Toc166524616"/>
      <w:r>
        <w:t>Structure du questionnaire</w:t>
      </w:r>
      <w:bookmarkEnd w:id="86"/>
    </w:p>
    <w:p w14:paraId="088D7ADB" w14:textId="77777777" w:rsidR="00E71DE3" w:rsidRDefault="00E71DE3" w:rsidP="00E426B2">
      <w:pPr>
        <w:pStyle w:val="Texteunilim"/>
        <w:ind w:firstLine="708"/>
      </w:pPr>
      <w:r>
        <w:t>Notre questionnaire est composé d’environ 30 questions, ce nombre pouvant varier selon les réponses données par les participants. En effet, certaines questions ouvertes ne sont posées que dans certains cas, en fonction des réponses apportées par les participants à la question précédente.</w:t>
      </w:r>
    </w:p>
    <w:p w14:paraId="36AEEBB7" w14:textId="4C187BED" w:rsidR="00E71DE3" w:rsidRDefault="00E71DE3" w:rsidP="00330474">
      <w:pPr>
        <w:pStyle w:val="Texteunilim"/>
        <w:ind w:firstLine="708"/>
      </w:pPr>
      <w:r>
        <w:t xml:space="preserve">Le questionnaire comporte une partie destinée aux aidants ayant bénéficié de séances de guidance et une partie destinée </w:t>
      </w:r>
      <w:r w:rsidR="00D06443">
        <w:t>aux</w:t>
      </w:r>
      <w:r>
        <w:t xml:space="preserve"> orthophoniste</w:t>
      </w:r>
      <w:r w:rsidR="00D06443">
        <w:t>s</w:t>
      </w:r>
      <w:r>
        <w:t xml:space="preserve">. </w:t>
      </w:r>
    </w:p>
    <w:p w14:paraId="2EE0FC7E" w14:textId="77777777" w:rsidR="00B965A2" w:rsidRDefault="00B965A2" w:rsidP="00330474">
      <w:pPr>
        <w:pStyle w:val="Texteunilim"/>
        <w:ind w:firstLine="708"/>
      </w:pPr>
    </w:p>
    <w:p w14:paraId="6F95A23F" w14:textId="77777777" w:rsidR="00E71DE3" w:rsidRDefault="00E71DE3" w:rsidP="00E71DE3">
      <w:pPr>
        <w:pStyle w:val="Texteunilim"/>
        <w:rPr>
          <w:b/>
          <w:bCs/>
        </w:rPr>
      </w:pPr>
      <w:r>
        <w:rPr>
          <w:b/>
          <w:bCs/>
        </w:rPr>
        <w:lastRenderedPageBreak/>
        <w:t xml:space="preserve">Partie destinée aux aidants : </w:t>
      </w:r>
    </w:p>
    <w:p w14:paraId="5A7E31C3" w14:textId="4352AE7E" w:rsidR="00E71DE3" w:rsidRDefault="00E71DE3" w:rsidP="00330474">
      <w:pPr>
        <w:pStyle w:val="Texteunilim"/>
        <w:ind w:firstLine="708"/>
      </w:pPr>
      <w:r>
        <w:t xml:space="preserve">La première partie de notre questionnaire s’intéresse aux pages illustrées de la bande dessinée et la seconde s’intéresse aux pages explicatives. Chacune de ces parties questionne le fond et la forme de l’outil. </w:t>
      </w:r>
    </w:p>
    <w:p w14:paraId="3647EED1" w14:textId="77777777" w:rsidR="00E71DE3" w:rsidRDefault="00E71DE3" w:rsidP="00330474">
      <w:pPr>
        <w:pStyle w:val="Texteunilim"/>
        <w:ind w:firstLine="708"/>
      </w:pPr>
      <w:r>
        <w:t xml:space="preserve">Une partie de notre questionnaire est également allouée au recueil du ressenti global des aidants après avoir utilisé l’outil. Enfin, nous posons des questions aux aidants sur leurs caractéristiques (relation avec le proche aphasique, sexe, tranche d’âge…). </w:t>
      </w:r>
    </w:p>
    <w:p w14:paraId="00A18DC3" w14:textId="77777777" w:rsidR="00E71DE3" w:rsidRDefault="00E71DE3" w:rsidP="00E71DE3">
      <w:pPr>
        <w:pStyle w:val="Texteunilim"/>
        <w:rPr>
          <w:b/>
          <w:bCs/>
        </w:rPr>
      </w:pPr>
      <w:r>
        <w:rPr>
          <w:b/>
          <w:bCs/>
        </w:rPr>
        <w:t>Partie destinée aux orthophonistes :</w:t>
      </w:r>
    </w:p>
    <w:p w14:paraId="50C83067" w14:textId="77777777" w:rsidR="00E71DE3" w:rsidRDefault="00E71DE3" w:rsidP="009624BA">
      <w:pPr>
        <w:pStyle w:val="Texteunilim"/>
        <w:ind w:firstLine="708"/>
      </w:pPr>
      <w:r>
        <w:t>Huit questions fermées sont posées aux orthophonistes. Ces questions permettent de recueillir leur avis sur l’outil : praticité, apports de l’outil à la pratique professionnelle, pistes d’amélioration… Les réponses à ces questions seront traitées comme des résultats secondaires. En effet, nous tenions à avoir l’avis des orthophonistes, expertes de la communication sur notre outil. Cependant, notre mémoire s’axe avant tout sur la communication des aidants de patients aphasiques. Nous avons donc fait le choix de poser peu de questions aux orthophonistes et de traiter celles-ci secondairement.</w:t>
      </w:r>
    </w:p>
    <w:p w14:paraId="3BB136FD" w14:textId="76F7372D" w:rsidR="00E71DE3" w:rsidRDefault="00E71DE3" w:rsidP="00E71DE3">
      <w:pPr>
        <w:pStyle w:val="Titre5"/>
      </w:pPr>
      <w:bookmarkStart w:id="87" w:name="_Toc166524617"/>
      <w:r>
        <w:t>Eléments relatifs aux planches de la bande dessinée</w:t>
      </w:r>
      <w:bookmarkEnd w:id="87"/>
    </w:p>
    <w:p w14:paraId="46BD42D9" w14:textId="5B6CCC84" w:rsidR="00E71DE3" w:rsidRDefault="00E71DE3" w:rsidP="009624BA">
      <w:pPr>
        <w:pStyle w:val="Texteunilim"/>
        <w:ind w:firstLine="708"/>
      </w:pPr>
      <w:r>
        <w:t xml:space="preserve">Cette section comporte des questions portant sur les choix de mise en page. Ainsi, nous questionnons les aidants sur le nombre de cases, les couleurs ou encore la taille de la police. Ces questions permettront de </w:t>
      </w:r>
      <w:r w:rsidR="009E1A2A">
        <w:t>vérifier</w:t>
      </w:r>
      <w:r>
        <w:t xml:space="preserve"> notre hypothèse générale 1. </w:t>
      </w:r>
    </w:p>
    <w:p w14:paraId="65BA4BA2" w14:textId="02A3E8EC" w:rsidR="00E71DE3" w:rsidRDefault="00E71DE3" w:rsidP="009624BA">
      <w:pPr>
        <w:pStyle w:val="Texteunilim"/>
        <w:ind w:firstLine="708"/>
      </w:pPr>
      <w:r>
        <w:t xml:space="preserve">Cette partie comporte également des questions liées au contenu de l’outil : choix des situations, identification et compréhension des difficultés et adaptations présentées. Ces questions permettront de </w:t>
      </w:r>
      <w:r w:rsidR="00FE0713">
        <w:t xml:space="preserve">vérifier </w:t>
      </w:r>
      <w:r>
        <w:t>notre hypothèse générale 3.</w:t>
      </w:r>
    </w:p>
    <w:p w14:paraId="36F466A9" w14:textId="365222D7" w:rsidR="00E71DE3" w:rsidRDefault="00E71DE3" w:rsidP="009624BA">
      <w:pPr>
        <w:pStyle w:val="Texteunilim"/>
        <w:ind w:firstLine="708"/>
      </w:pPr>
      <w:r>
        <w:t>Enfin, des questions sont également posées sur le format même de l’outil. Nous souhaitons savoir si le support permet aux patients aphasiques de participer aux séances de guidance, s’il permet de reconna</w:t>
      </w:r>
      <w:r w:rsidR="00E93719">
        <w:t>î</w:t>
      </w:r>
      <w:r>
        <w:t xml:space="preserve">tre les gestes et mimiques des personnages, si les dessins sont assez détaillés… Les réponses à ces questions nous permettront de vérifier notre hypothèse générale 2. </w:t>
      </w:r>
    </w:p>
    <w:p w14:paraId="59132EF2" w14:textId="77777777" w:rsidR="00E71DE3" w:rsidRDefault="00E71DE3" w:rsidP="009624BA">
      <w:pPr>
        <w:pStyle w:val="Texteunilim"/>
        <w:ind w:firstLine="708"/>
      </w:pPr>
      <w:r>
        <w:t>Grâce à ces questions, nous pourrons déterminer si le contenu de notre outil est adapté aux besoins des aidants, s’il manque des situations de communication difficiles au quotidien et si celui-ci permet une meilleure compréhension des troubles de leur proche aphasique.</w:t>
      </w:r>
    </w:p>
    <w:p w14:paraId="5D12166E" w14:textId="18E0C9C4" w:rsidR="00E71DE3" w:rsidRDefault="00E71DE3" w:rsidP="00E71DE3">
      <w:pPr>
        <w:pStyle w:val="Titre5"/>
      </w:pPr>
      <w:bookmarkStart w:id="88" w:name="_Toc166524618"/>
      <w:r>
        <w:t>Eléments relatifs aux pages explicatives de l’outil</w:t>
      </w:r>
      <w:bookmarkEnd w:id="88"/>
    </w:p>
    <w:p w14:paraId="10AD0225" w14:textId="77777777" w:rsidR="00E71DE3" w:rsidRDefault="00E71DE3" w:rsidP="009624BA">
      <w:pPr>
        <w:pStyle w:val="Texteunilim"/>
        <w:ind w:firstLine="708"/>
      </w:pPr>
      <w:r>
        <w:t>Cette section comporte 3 questions. Le but est essentiellement de savoir si le vocabulaire utilisé est adapté aux participants, si les explications sont de bonne qualité et si ces pages sont une bonne aide pour comprendre les planches illustrées présentées.</w:t>
      </w:r>
    </w:p>
    <w:p w14:paraId="13023E85" w14:textId="0FC0E33B" w:rsidR="00E71DE3" w:rsidRDefault="00E71DE3" w:rsidP="009624BA">
      <w:pPr>
        <w:pStyle w:val="Texteunilim"/>
        <w:ind w:firstLine="708"/>
      </w:pPr>
      <w:r>
        <w:t xml:space="preserve">Nous pensons en effet que les planches seules ne suffisent pas à comprendre toutes les situations et les adaptations mises en place. </w:t>
      </w:r>
      <w:r w:rsidR="0093187D">
        <w:t xml:space="preserve">Ces questions </w:t>
      </w:r>
      <w:r w:rsidR="00CC594E">
        <w:t>contribueront à la vérification de l’hypothèse générale 3.</w:t>
      </w:r>
    </w:p>
    <w:p w14:paraId="53D4FFD5" w14:textId="146B221D" w:rsidR="00E71DE3" w:rsidRDefault="00E71DE3" w:rsidP="00E71DE3">
      <w:pPr>
        <w:pStyle w:val="Titre5"/>
      </w:pPr>
      <w:bookmarkStart w:id="89" w:name="_Toc166524619"/>
      <w:r>
        <w:t>Eléments relatifs au ressenti global des participants après utilisation de notre outil</w:t>
      </w:r>
      <w:bookmarkEnd w:id="89"/>
    </w:p>
    <w:p w14:paraId="3B32B0C8" w14:textId="77777777" w:rsidR="00E71DE3" w:rsidRDefault="00E71DE3" w:rsidP="009624BA">
      <w:pPr>
        <w:pStyle w:val="Texteunilim"/>
        <w:ind w:firstLine="708"/>
      </w:pPr>
      <w:r>
        <w:t xml:space="preserve">Dans cette partie, nous posons des questions sur le ressenti général des participants après avoir bénéficié de séances de guidance avec l’outil. C’est dans cette partie que nous </w:t>
      </w:r>
      <w:r>
        <w:lastRenderedPageBreak/>
        <w:t xml:space="preserve">abordons le rôle de l’orthophoniste dans la présentation de l’outil. Nous demandons en effet à l’aidant quel rôle a joué l’orthophoniste dans la compréhension de cet outil et s’il pense qu’il aurait pu comprendre les situations et adaptations détaillées dans la BD seul. </w:t>
      </w:r>
    </w:p>
    <w:p w14:paraId="22B4B53C" w14:textId="77777777" w:rsidR="00E71DE3" w:rsidRDefault="00E71DE3" w:rsidP="009624BA">
      <w:pPr>
        <w:pStyle w:val="Texteunilim"/>
        <w:ind w:firstLine="708"/>
      </w:pPr>
      <w:r>
        <w:t>Tous ces éléments nous permettront de déterminer si, tel quel, notre outil peut être utilisé dans d’autres conditions. Nous pensons notamment à une diffusion dans les associations : les réponses aux questions nous permettront notamment de savoir si la présence d’un orthophoniste est obligatoire pour comprendre l’outil.</w:t>
      </w:r>
    </w:p>
    <w:p w14:paraId="09998AB4" w14:textId="48BB2D5C" w:rsidR="00E71DE3" w:rsidRDefault="00E71DE3" w:rsidP="009624BA">
      <w:pPr>
        <w:pStyle w:val="Texteunilim"/>
        <w:ind w:firstLine="708"/>
      </w:pPr>
      <w:r>
        <w:t xml:space="preserve">Nous demandons également aux aidants s’ils souhaiteraient réutiliser l’outil et si oui, dans quelles conditions. Les éléments recueillis ici pourront nous permettre de </w:t>
      </w:r>
      <w:r w:rsidR="004E2F1F">
        <w:t>vérifier</w:t>
      </w:r>
      <w:r>
        <w:t xml:space="preserve"> l’hypothèse générale 4.</w:t>
      </w:r>
    </w:p>
    <w:p w14:paraId="3EF7D49C" w14:textId="1EC7E0CF" w:rsidR="00E71DE3" w:rsidRDefault="00E71DE3" w:rsidP="00E71DE3">
      <w:pPr>
        <w:pStyle w:val="Titre5"/>
      </w:pPr>
      <w:bookmarkStart w:id="90" w:name="_Toc166524620"/>
      <w:r>
        <w:t>Eléments propres aux aidants</w:t>
      </w:r>
      <w:bookmarkEnd w:id="90"/>
    </w:p>
    <w:p w14:paraId="5CFD00D5" w14:textId="77777777" w:rsidR="00E71DE3" w:rsidRDefault="00E71DE3" w:rsidP="009624BA">
      <w:pPr>
        <w:pStyle w:val="Texteunilim"/>
        <w:ind w:firstLine="708"/>
      </w:pPr>
      <w:r>
        <w:t xml:space="preserve">Nous avons posé quelques questions par rapport à l’identité des aidants. Nous avons demandé depuis combien de temps leur proche était aphasique pour voir s’il y avait un lien entre les bénéfices apportés par l’outil et la durée de l’aphasie. </w:t>
      </w:r>
    </w:p>
    <w:p w14:paraId="7115D3D4" w14:textId="77777777" w:rsidR="00E71DE3" w:rsidRDefault="00E71DE3" w:rsidP="009624BA">
      <w:pPr>
        <w:pStyle w:val="Texteunilim"/>
        <w:ind w:firstLine="708"/>
      </w:pPr>
      <w:r>
        <w:t xml:space="preserve">Nous demandons également quel est le lien de parenté entre eux et leur proche. Nous n’avons en effet pas pu représenter tous les cas de figure dans notre outil, dans lequel apparaissent surtout des relations maritales. Grâce à cette question, nous pourrons déterminer si cela a une incidence ou non sur les bénéfices rapportés par l’outil. </w:t>
      </w:r>
    </w:p>
    <w:p w14:paraId="5D1C0A00" w14:textId="0F8DB363" w:rsidR="00E71DE3" w:rsidRDefault="00E71DE3" w:rsidP="00E71DE3">
      <w:pPr>
        <w:pStyle w:val="Titre5"/>
      </w:pPr>
      <w:bookmarkStart w:id="91" w:name="_Toc166524621"/>
      <w:r>
        <w:t>Eléments propres aux orthophonistes</w:t>
      </w:r>
      <w:bookmarkEnd w:id="91"/>
    </w:p>
    <w:p w14:paraId="361FE605" w14:textId="77777777" w:rsidR="00E71DE3" w:rsidRDefault="00E71DE3" w:rsidP="009624BA">
      <w:pPr>
        <w:pStyle w:val="Texteunilim"/>
        <w:ind w:firstLine="708"/>
      </w:pPr>
      <w:r>
        <w:t>Nous avons décidé d’intégrer des questions aux orthophonistes, experts de la communication. En effet, même si notre mémoire s’adresse avant tout aux aidants de personnes aphasiques, il nous semble important de connaître le point de vue des orthophonistes à propos de notre outil. Les réponses aux questions destinées aux orthophonistes seront traitées secondairement.</w:t>
      </w:r>
    </w:p>
    <w:p w14:paraId="00C814AA" w14:textId="36F1A2BB" w:rsidR="00E71DE3" w:rsidRDefault="00E71DE3" w:rsidP="009624BA">
      <w:pPr>
        <w:pStyle w:val="Texteunilim"/>
        <w:ind w:firstLine="708"/>
      </w:pPr>
      <w:r>
        <w:t>Nous demandons notamment sur combien de séances l’outil a été utilisé auprès des aidants. Cela nous permettra d’avoir une estimation du nombre moyen de séances nécessaires à la guidance des aidants.</w:t>
      </w:r>
    </w:p>
    <w:p w14:paraId="16CD7A74" w14:textId="1AFFDF8A" w:rsidR="00E71DE3" w:rsidRDefault="00E71DE3" w:rsidP="009624BA">
      <w:pPr>
        <w:pStyle w:val="Texteunilim"/>
        <w:ind w:firstLine="708"/>
      </w:pPr>
      <w:r>
        <w:t xml:space="preserve">Nous questionnons également les orthophonistes sur les bénéfices que peut apporter l’outil dans leur pratique professionnelle. Nous souhaitons donc savoir si l’outil leur a permis d’aborder les difficultés de communication et </w:t>
      </w:r>
      <w:r w:rsidR="0084235F">
        <w:t>l</w:t>
      </w:r>
      <w:r>
        <w:t>es adaptations plus facilement avec la dyade. Nous souhaitons également savoir si les orthophonistes sont plus à l’aise dans leurs séances de guidance grâce à cet outil et si celui-ci leur apporte des informations sur les adaptations pouvant être mises en place.</w:t>
      </w:r>
    </w:p>
    <w:p w14:paraId="63DF6C90" w14:textId="77777777" w:rsidR="00E71DE3" w:rsidRDefault="00E71DE3" w:rsidP="009624BA">
      <w:pPr>
        <w:pStyle w:val="Texteunilim"/>
        <w:ind w:firstLine="708"/>
      </w:pPr>
      <w:r>
        <w:t>Notre expérience clinique en stage nous a en effet montré que selon le lieu et le mode d’exercice, il arrivait que les orthophonistes voient peu de patients aphasiques et qu’ils soient peu à l’aise avec les moyens d’adaptation.</w:t>
      </w:r>
    </w:p>
    <w:p w14:paraId="0D54AD0A" w14:textId="77777777" w:rsidR="00E71DE3" w:rsidRDefault="00E71DE3" w:rsidP="009624BA">
      <w:pPr>
        <w:pStyle w:val="Texteunilim"/>
        <w:ind w:firstLine="708"/>
      </w:pPr>
      <w:r>
        <w:t>Nous leur posons également des questions sur les améliorations qu’ils apporteraient à l’outil afin de recueillir leur avis d’expert.</w:t>
      </w:r>
    </w:p>
    <w:p w14:paraId="047F16D4" w14:textId="108DC40A" w:rsidR="00E71DE3" w:rsidRDefault="00E71DE3" w:rsidP="009624BA">
      <w:pPr>
        <w:pStyle w:val="Texteunilim"/>
        <w:ind w:firstLine="708"/>
      </w:pPr>
      <w:r>
        <w:t>Le questionnaire complet est disponible en Annexe VII. L’architecture du questionnaire est disponible ci-dessous. Pour plus de lisibilité, nous avons séparé les questions dans deux tableaux : l’un comporte les questions destinées aux aidants, l’autre contient les questions posées aux orthophonistes.</w:t>
      </w:r>
    </w:p>
    <w:p w14:paraId="1A9B6D5A" w14:textId="6C35EAE8" w:rsidR="00E71DE3" w:rsidRDefault="00E71DE3" w:rsidP="00E71DE3">
      <w:pPr>
        <w:pStyle w:val="caption1"/>
        <w:keepNext/>
      </w:pPr>
      <w:bookmarkStart w:id="92" w:name="_Toc165970201"/>
      <w:bookmarkStart w:id="93" w:name="_Toc166524697"/>
      <w:r>
        <w:lastRenderedPageBreak/>
        <w:t xml:space="preserve">Tableau </w:t>
      </w:r>
      <w:r>
        <w:fldChar w:fldCharType="begin"/>
      </w:r>
      <w:r>
        <w:instrText xml:space="preserve"> SEQ Tableau \* ARABIC </w:instrText>
      </w:r>
      <w:r>
        <w:fldChar w:fldCharType="separate"/>
      </w:r>
      <w:r w:rsidR="001C114B">
        <w:rPr>
          <w:noProof/>
        </w:rPr>
        <w:t>2</w:t>
      </w:r>
      <w:r>
        <w:fldChar w:fldCharType="end"/>
      </w:r>
      <w:r>
        <w:t xml:space="preserve"> : Architecture du questionnaire destiné aux aidants</w:t>
      </w:r>
      <w:bookmarkEnd w:id="92"/>
      <w:bookmarkEnd w:id="93"/>
    </w:p>
    <w:tbl>
      <w:tblPr>
        <w:tblStyle w:val="Grilledutableau"/>
        <w:tblW w:w="9062" w:type="dxa"/>
        <w:tblLayout w:type="fixed"/>
        <w:tblLook w:val="04A0" w:firstRow="1" w:lastRow="0" w:firstColumn="1" w:lastColumn="0" w:noHBand="0" w:noVBand="1"/>
      </w:tblPr>
      <w:tblGrid>
        <w:gridCol w:w="2830"/>
        <w:gridCol w:w="1559"/>
        <w:gridCol w:w="1560"/>
        <w:gridCol w:w="3113"/>
      </w:tblGrid>
      <w:tr w:rsidR="00E71DE3" w14:paraId="50D32524" w14:textId="77777777" w:rsidTr="004E4C29">
        <w:tc>
          <w:tcPr>
            <w:tcW w:w="9062" w:type="dxa"/>
            <w:gridSpan w:val="4"/>
            <w:shd w:val="clear" w:color="auto" w:fill="DAEEF3" w:themeFill="accent5" w:themeFillTint="33"/>
          </w:tcPr>
          <w:p w14:paraId="57BEE139" w14:textId="77777777" w:rsidR="00E71DE3" w:rsidRDefault="00E71DE3" w:rsidP="004E4C29">
            <w:pPr>
              <w:pStyle w:val="Texteunilim"/>
              <w:jc w:val="center"/>
              <w:rPr>
                <w:b/>
                <w:bCs/>
              </w:rPr>
            </w:pPr>
            <w:r>
              <w:rPr>
                <w:b/>
                <w:bCs/>
              </w:rPr>
              <w:t>Partie 1 réservée aux aidants – Les planches de la bande dessinée</w:t>
            </w:r>
          </w:p>
        </w:tc>
      </w:tr>
      <w:tr w:rsidR="00E71DE3" w14:paraId="1315A7F3" w14:textId="77777777" w:rsidTr="004E4C29">
        <w:tc>
          <w:tcPr>
            <w:tcW w:w="9062" w:type="dxa"/>
            <w:gridSpan w:val="4"/>
          </w:tcPr>
          <w:p w14:paraId="4F44C353" w14:textId="77777777" w:rsidR="00E71DE3" w:rsidRDefault="00E71DE3" w:rsidP="00E71DE3">
            <w:pPr>
              <w:pStyle w:val="Texteunilim"/>
              <w:numPr>
                <w:ilvl w:val="0"/>
                <w:numId w:val="43"/>
              </w:numPr>
              <w:suppressAutoHyphens/>
            </w:pPr>
            <w:r>
              <w:t xml:space="preserve">Sur les planches de BD, la taille de la police d’écriture (taille des lettres) vous semble : </w:t>
            </w:r>
            <w:r>
              <w:rPr>
                <w:i/>
                <w:iCs/>
              </w:rPr>
              <w:t>trop petite – correcte (confortable pour vos yeux) – trop grande</w:t>
            </w:r>
          </w:p>
          <w:p w14:paraId="1C061A8D" w14:textId="77777777" w:rsidR="00E71DE3" w:rsidRDefault="00E71DE3" w:rsidP="00E71DE3">
            <w:pPr>
              <w:pStyle w:val="Texteunilim"/>
              <w:numPr>
                <w:ilvl w:val="0"/>
                <w:numId w:val="43"/>
              </w:numPr>
              <w:suppressAutoHyphens/>
            </w:pPr>
            <w:r>
              <w:t xml:space="preserve">Le nombre de cases pour chaque situation (6 cases) vous a semblé : </w:t>
            </w:r>
            <w:r>
              <w:rPr>
                <w:i/>
                <w:iCs/>
              </w:rPr>
              <w:t>suffisant pour comprendre la situation (suffisamment de détails) – Insuffisant pour comprendre la situation (pas assez de détails) – Autre (précisez)</w:t>
            </w:r>
          </w:p>
          <w:p w14:paraId="31354D12" w14:textId="77777777" w:rsidR="00E71DE3" w:rsidRDefault="00E71DE3" w:rsidP="00E71DE3">
            <w:pPr>
              <w:pStyle w:val="Texteunilim"/>
              <w:numPr>
                <w:ilvl w:val="0"/>
                <w:numId w:val="43"/>
              </w:numPr>
              <w:suppressAutoHyphens/>
            </w:pPr>
            <w:r>
              <w:t xml:space="preserve">Les couleurs de la bande dessinée vous ont semblé : </w:t>
            </w:r>
            <w:r>
              <w:rPr>
                <w:i/>
                <w:iCs/>
              </w:rPr>
              <w:t>trop ternes – trop vives – équilibrées</w:t>
            </w:r>
          </w:p>
          <w:p w14:paraId="64DA67B4" w14:textId="77777777" w:rsidR="00E71DE3" w:rsidRDefault="00E71DE3" w:rsidP="00E71DE3">
            <w:pPr>
              <w:pStyle w:val="Texteunilim"/>
              <w:numPr>
                <w:ilvl w:val="0"/>
                <w:numId w:val="43"/>
              </w:numPr>
              <w:suppressAutoHyphens/>
              <w:rPr>
                <w:i/>
                <w:iCs/>
              </w:rPr>
            </w:pPr>
            <w:r>
              <w:t xml:space="preserve">Dans l’ensemble, les dessins vous ont semblé : </w:t>
            </w:r>
            <w:r>
              <w:rPr>
                <w:i/>
                <w:iCs/>
              </w:rPr>
              <w:t>trop compliqués à comprendre (trop détaillés) – faciles à comprendre – trop simples (pas assez détaillés)</w:t>
            </w:r>
          </w:p>
          <w:p w14:paraId="29C95F20" w14:textId="77777777" w:rsidR="00E71DE3" w:rsidRDefault="00E71DE3" w:rsidP="00E71DE3">
            <w:pPr>
              <w:pStyle w:val="Texteunilim"/>
              <w:numPr>
                <w:ilvl w:val="0"/>
                <w:numId w:val="43"/>
              </w:numPr>
              <w:suppressAutoHyphens/>
            </w:pPr>
            <w:r>
              <w:t xml:space="preserve">Sur les planches de BD, la personne aphasique vous a semblé : </w:t>
            </w:r>
            <w:r>
              <w:rPr>
                <w:i/>
                <w:iCs/>
              </w:rPr>
              <w:t>facilement identifiable – difficilement identifiable</w:t>
            </w:r>
          </w:p>
          <w:p w14:paraId="2D531655" w14:textId="77777777" w:rsidR="00E71DE3" w:rsidRDefault="00E71DE3" w:rsidP="00E71DE3">
            <w:pPr>
              <w:pStyle w:val="Texteunilim"/>
              <w:numPr>
                <w:ilvl w:val="0"/>
                <w:numId w:val="43"/>
              </w:numPr>
              <w:suppressAutoHyphens/>
            </w:pPr>
            <w:r>
              <w:t xml:space="preserve">Concernant les personnages : </w:t>
            </w:r>
            <w:r>
              <w:rPr>
                <w:i/>
                <w:iCs/>
              </w:rPr>
              <w:t>les expressions du visage sont facilement reconnaissables (colère, incompréhension) – les expressions du visage sont peu reconnaissables (colère, incompréhension)</w:t>
            </w:r>
          </w:p>
          <w:p w14:paraId="678C8E32" w14:textId="77777777" w:rsidR="00E71DE3" w:rsidRDefault="00E71DE3" w:rsidP="00E71DE3">
            <w:pPr>
              <w:pStyle w:val="Texteunilim"/>
              <w:numPr>
                <w:ilvl w:val="0"/>
                <w:numId w:val="43"/>
              </w:numPr>
              <w:suppressAutoHyphens/>
              <w:rPr>
                <w:i/>
                <w:iCs/>
              </w:rPr>
            </w:pPr>
            <w:r>
              <w:t xml:space="preserve">Concernant les personnages : </w:t>
            </w:r>
            <w:r>
              <w:rPr>
                <w:i/>
                <w:iCs/>
              </w:rPr>
              <w:t>les gestes des personnages sont facilement identifiables – les gestes des personnages sont difficilement identifiables</w:t>
            </w:r>
          </w:p>
          <w:p w14:paraId="163813C5" w14:textId="77777777" w:rsidR="00E71DE3" w:rsidRDefault="00E71DE3" w:rsidP="00E71DE3">
            <w:pPr>
              <w:pStyle w:val="Texteunilim"/>
              <w:numPr>
                <w:ilvl w:val="0"/>
                <w:numId w:val="43"/>
              </w:numPr>
              <w:suppressAutoHyphens/>
              <w:rPr>
                <w:i/>
                <w:iCs/>
              </w:rPr>
            </w:pPr>
            <w:r>
              <w:t xml:space="preserve">Concernant les décors : </w:t>
            </w:r>
            <w:r>
              <w:rPr>
                <w:i/>
                <w:iCs/>
              </w:rPr>
              <w:t>ils permettent de reconnaitre le lieu – ils sont trop détaillés – ils ne sont pas assez détaillés</w:t>
            </w:r>
          </w:p>
          <w:p w14:paraId="005B2CDC" w14:textId="77777777" w:rsidR="00E71DE3" w:rsidRDefault="00E71DE3" w:rsidP="00E71DE3">
            <w:pPr>
              <w:pStyle w:val="Texteunilim"/>
              <w:numPr>
                <w:ilvl w:val="0"/>
                <w:numId w:val="43"/>
              </w:numPr>
              <w:suppressAutoHyphens/>
            </w:pPr>
            <w:r>
              <w:t xml:space="preserve">Concernant le support choisi (bande dessinée) (plusieurs réponses possibles) : </w:t>
            </w:r>
            <w:r>
              <w:rPr>
                <w:i/>
                <w:iCs/>
              </w:rPr>
              <w:t>il est ludique – il permet de représenter les situations de façon concrète – il est facilement manipulable – il est ennuyeux – il est pratique – il est enfantin – il est adapté à mes besoins – il n’est pas adapté à mes besoins – il n’est pas pratique</w:t>
            </w:r>
          </w:p>
          <w:p w14:paraId="44D4A18E" w14:textId="77777777" w:rsidR="00E71DE3" w:rsidRDefault="00E71DE3" w:rsidP="00E71DE3">
            <w:pPr>
              <w:pStyle w:val="Texteunilim"/>
              <w:numPr>
                <w:ilvl w:val="0"/>
                <w:numId w:val="43"/>
              </w:numPr>
              <w:suppressAutoHyphens/>
            </w:pPr>
            <w:r>
              <w:t xml:space="preserve">Avec ce support, mon proche aphasique (plusieurs réponses possibles) : </w:t>
            </w:r>
            <w:r>
              <w:rPr>
                <w:i/>
                <w:iCs/>
              </w:rPr>
              <w:t>a pu participer – s’est intéressé aux situations présentées – s’est reconnu dans certains personnages/certaines situations – ne s’est pas senti concerné par les situations – n’a pas participé – ne s’est pas reconnu dans les situations/personnages – autre (précisez)</w:t>
            </w:r>
          </w:p>
          <w:p w14:paraId="2C468FD1" w14:textId="7B9F9D7B" w:rsidR="00E71DE3" w:rsidRDefault="00E71DE3" w:rsidP="00E71DE3">
            <w:pPr>
              <w:pStyle w:val="Texteunilim"/>
              <w:numPr>
                <w:ilvl w:val="0"/>
                <w:numId w:val="43"/>
              </w:numPr>
              <w:suppressAutoHyphens/>
            </w:pPr>
            <w:r>
              <w:rPr>
                <w:noProof/>
              </w:rPr>
              <mc:AlternateContent>
                <mc:Choice Requires="wps">
                  <w:drawing>
                    <wp:anchor distT="0" distB="41275" distL="19050" distR="17145" simplePos="0" relativeHeight="251667456" behindDoc="0" locked="0" layoutInCell="1" allowOverlap="1" wp14:anchorId="3A5EC25F" wp14:editId="696C5256">
                      <wp:simplePos x="0" y="0"/>
                      <wp:positionH relativeFrom="column">
                        <wp:posOffset>662305</wp:posOffset>
                      </wp:positionH>
                      <wp:positionV relativeFrom="paragraph">
                        <wp:posOffset>701040</wp:posOffset>
                      </wp:positionV>
                      <wp:extent cx="154305" cy="245110"/>
                      <wp:effectExtent l="19050" t="0" r="17145" b="40640"/>
                      <wp:wrapNone/>
                      <wp:docPr id="294160023" name="Flèche :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type w14:anchorId="4EC435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4" o:spid="_x0000_s1026" type="#_x0000_t67" style="position:absolute;margin-left:52.15pt;margin-top:55.2pt;width:12.15pt;height:19.3pt;z-index:251667456;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68480" behindDoc="0" locked="0" layoutInCell="1" allowOverlap="1" wp14:anchorId="60539C6A" wp14:editId="128085E5">
                      <wp:simplePos x="0" y="0"/>
                      <wp:positionH relativeFrom="column">
                        <wp:posOffset>2601595</wp:posOffset>
                      </wp:positionH>
                      <wp:positionV relativeFrom="paragraph">
                        <wp:posOffset>700405</wp:posOffset>
                      </wp:positionV>
                      <wp:extent cx="154305" cy="245110"/>
                      <wp:effectExtent l="19050" t="0" r="17145" b="40640"/>
                      <wp:wrapNone/>
                      <wp:docPr id="947383929" name="Flèche : b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326374F" id="Flèche : bas 13" o:spid="_x0000_s1026" type="#_x0000_t67" style="position:absolute;margin-left:204.85pt;margin-top:55.15pt;width:12.15pt;height:19.3pt;z-index:251668480;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69504" behindDoc="0" locked="0" layoutInCell="1" allowOverlap="1" wp14:anchorId="02A4698D" wp14:editId="297F57D2">
                      <wp:simplePos x="0" y="0"/>
                      <wp:positionH relativeFrom="column">
                        <wp:posOffset>4675505</wp:posOffset>
                      </wp:positionH>
                      <wp:positionV relativeFrom="paragraph">
                        <wp:posOffset>700405</wp:posOffset>
                      </wp:positionV>
                      <wp:extent cx="154305" cy="245110"/>
                      <wp:effectExtent l="19050" t="0" r="17145" b="40640"/>
                      <wp:wrapNone/>
                      <wp:docPr id="2036502954" name="Flèche : ba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51D7C12" id="Flèche : bas 12" o:spid="_x0000_s1026" type="#_x0000_t67" style="position:absolute;margin-left:368.15pt;margin-top:55.15pt;width:12.15pt;height:19.3pt;z-index:251669504;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" adj="14801" fillcolor="#eeece1 [3214]" strokeweight="2pt">
                      <v:stroke joinstyle="round"/>
                      <v:path arrowok="t"/>
                    </v:shape>
                  </w:pict>
                </mc:Fallback>
              </mc:AlternateContent>
            </w:r>
            <w:r>
              <w:t xml:space="preserve">Vous reconnaissez vos difficultés/votre quotidien dans les situations choisies : </w:t>
            </w:r>
            <w:r>
              <w:rPr>
                <w:i/>
                <w:iCs/>
              </w:rPr>
              <w:t>oui, dans toutes les situations – oui, mais seulement dans certaines situations – non, dans aucune situation – oui, mais il manque d’autres situations compliquées au quotidien</w:t>
            </w:r>
          </w:p>
          <w:p w14:paraId="2A0814E0" w14:textId="77777777" w:rsidR="00E71DE3" w:rsidRDefault="00E71DE3" w:rsidP="004E4C29">
            <w:pPr>
              <w:pStyle w:val="Texteunilim"/>
              <w:ind w:left="360"/>
            </w:pPr>
          </w:p>
        </w:tc>
      </w:tr>
      <w:tr w:rsidR="00E71DE3" w14:paraId="600405A2" w14:textId="77777777" w:rsidTr="004E4C29">
        <w:tc>
          <w:tcPr>
            <w:tcW w:w="2830" w:type="dxa"/>
          </w:tcPr>
          <w:p w14:paraId="40D8CF32" w14:textId="77777777" w:rsidR="00E71DE3" w:rsidRDefault="00E71DE3" w:rsidP="004E4C29">
            <w:pPr>
              <w:pStyle w:val="Texteunilim"/>
              <w:rPr>
                <w:b/>
                <w:bCs/>
              </w:rPr>
            </w:pPr>
            <w:r>
              <w:rPr>
                <w:b/>
                <w:bCs/>
              </w:rPr>
              <w:t xml:space="preserve">Si « Oui, dans toutes les situations » ou « Oui, mais seulement dans certaines situations » </w:t>
            </w:r>
          </w:p>
        </w:tc>
        <w:tc>
          <w:tcPr>
            <w:tcW w:w="3119" w:type="dxa"/>
            <w:gridSpan w:val="2"/>
          </w:tcPr>
          <w:p w14:paraId="58919AA9" w14:textId="1707544F" w:rsidR="00E71DE3" w:rsidRDefault="00E71DE3" w:rsidP="00427F79">
            <w:pPr>
              <w:pStyle w:val="Texteunilim"/>
            </w:pPr>
            <w:r>
              <w:rPr>
                <w:b/>
                <w:bCs/>
              </w:rPr>
              <w:t xml:space="preserve"> Si « Oui mais il manque d’autres situations compliquées</w:t>
            </w:r>
            <w:r w:rsidR="00427F79">
              <w:rPr>
                <w:b/>
                <w:bCs/>
              </w:rPr>
              <w:t xml:space="preserve"> </w:t>
            </w:r>
            <w:r>
              <w:rPr>
                <w:b/>
                <w:bCs/>
              </w:rPr>
              <w:t>au quotidien »</w:t>
            </w:r>
            <w:r w:rsidRPr="00427F79">
              <w:rPr>
                <w:b/>
                <w:bCs/>
              </w:rPr>
              <w:t> :</w:t>
            </w:r>
          </w:p>
          <w:p w14:paraId="64E73C01" w14:textId="77777777" w:rsidR="00E71DE3" w:rsidRDefault="00E71DE3" w:rsidP="004E4C29">
            <w:pPr>
              <w:pStyle w:val="Texteunilim"/>
            </w:pPr>
            <w:r>
              <w:t>11.1 - Quelle(s) autre(s) situation(s) du quotidien auriez-vous aimé voir apparaitre dans la bande dessinée ?</w:t>
            </w:r>
          </w:p>
        </w:tc>
        <w:tc>
          <w:tcPr>
            <w:tcW w:w="3113" w:type="dxa"/>
          </w:tcPr>
          <w:p w14:paraId="15F5E0CF" w14:textId="77777777" w:rsidR="00E71DE3" w:rsidRDefault="00E71DE3" w:rsidP="004E4C29">
            <w:pPr>
              <w:pStyle w:val="Texteunilim"/>
              <w:rPr>
                <w:b/>
                <w:bCs/>
              </w:rPr>
            </w:pPr>
            <w:r>
              <w:rPr>
                <w:b/>
                <w:bCs/>
              </w:rPr>
              <w:t>Si « Non, dans aucune situation » :</w:t>
            </w:r>
          </w:p>
          <w:p w14:paraId="14BE3500" w14:textId="77777777" w:rsidR="00E71DE3" w:rsidRDefault="00E71DE3" w:rsidP="004E4C29">
            <w:pPr>
              <w:pStyle w:val="Texteunilim"/>
            </w:pPr>
            <w:r>
              <w:t>11.2 – Pourquoi ?</w:t>
            </w:r>
          </w:p>
        </w:tc>
      </w:tr>
      <w:tr w:rsidR="00E71DE3" w14:paraId="12704BA1" w14:textId="77777777" w:rsidTr="004E4C29">
        <w:tc>
          <w:tcPr>
            <w:tcW w:w="9062" w:type="dxa"/>
            <w:gridSpan w:val="4"/>
          </w:tcPr>
          <w:p w14:paraId="15590061" w14:textId="77777777" w:rsidR="00E71DE3" w:rsidRDefault="00E71DE3" w:rsidP="00E71DE3">
            <w:pPr>
              <w:pStyle w:val="Texteunilim"/>
              <w:numPr>
                <w:ilvl w:val="0"/>
                <w:numId w:val="43"/>
              </w:numPr>
              <w:suppressAutoHyphens/>
            </w:pPr>
            <w:r>
              <w:lastRenderedPageBreak/>
              <w:t xml:space="preserve">Sur les planches de BD, les adaptations présentées dans les planches « Après adaptation » vous ont semblé : </w:t>
            </w:r>
            <w:r>
              <w:rPr>
                <w:i/>
                <w:iCs/>
              </w:rPr>
              <w:t>très claires – assez claires – pas assez claires – pas claires du tout</w:t>
            </w:r>
          </w:p>
        </w:tc>
      </w:tr>
      <w:tr w:rsidR="00E71DE3" w14:paraId="450CA3CD" w14:textId="77777777" w:rsidTr="004E4C29">
        <w:tc>
          <w:tcPr>
            <w:tcW w:w="9062" w:type="dxa"/>
            <w:gridSpan w:val="4"/>
            <w:shd w:val="clear" w:color="auto" w:fill="DAEEF3" w:themeFill="accent5" w:themeFillTint="33"/>
          </w:tcPr>
          <w:p w14:paraId="7912106A" w14:textId="77777777" w:rsidR="00E71DE3" w:rsidRDefault="00E71DE3" w:rsidP="004E4C29">
            <w:pPr>
              <w:pStyle w:val="Texteunilim"/>
              <w:jc w:val="center"/>
              <w:rPr>
                <w:b/>
                <w:bCs/>
              </w:rPr>
            </w:pPr>
            <w:r>
              <w:rPr>
                <w:b/>
                <w:bCs/>
              </w:rPr>
              <w:t>Partie 2 réservée aux aidants - Les pages explicatives</w:t>
            </w:r>
          </w:p>
        </w:tc>
      </w:tr>
      <w:tr w:rsidR="00E71DE3" w14:paraId="365204DB" w14:textId="77777777" w:rsidTr="004E4C29">
        <w:tc>
          <w:tcPr>
            <w:tcW w:w="9062" w:type="dxa"/>
            <w:gridSpan w:val="4"/>
          </w:tcPr>
          <w:p w14:paraId="10F4BB87" w14:textId="77777777" w:rsidR="00E71DE3" w:rsidRDefault="00E71DE3" w:rsidP="00E71DE3">
            <w:pPr>
              <w:pStyle w:val="Texteunilim"/>
              <w:numPr>
                <w:ilvl w:val="0"/>
                <w:numId w:val="43"/>
              </w:numPr>
              <w:suppressAutoHyphens/>
            </w:pPr>
            <w:r>
              <w:t xml:space="preserve">Dans les pages explicatives, la taille de la police d’écriture vous semble : </w:t>
            </w:r>
            <w:r>
              <w:rPr>
                <w:i/>
                <w:iCs/>
              </w:rPr>
              <w:t xml:space="preserve">trop petite – correction (confortable pour vos yeux) – trop grande </w:t>
            </w:r>
          </w:p>
          <w:p w14:paraId="17CAEB88" w14:textId="77777777" w:rsidR="00E71DE3" w:rsidRDefault="00E71DE3" w:rsidP="00E71DE3">
            <w:pPr>
              <w:pStyle w:val="Texteunilim"/>
              <w:numPr>
                <w:ilvl w:val="0"/>
                <w:numId w:val="43"/>
              </w:numPr>
              <w:suppressAutoHyphens/>
              <w:rPr>
                <w:i/>
                <w:iCs/>
              </w:rPr>
            </w:pPr>
            <w:r>
              <w:t xml:space="preserve">Dans l’ensemble, le vocabulaire utilisé dans les pages explicatives était : </w:t>
            </w:r>
            <w:r>
              <w:rPr>
                <w:i/>
                <w:iCs/>
              </w:rPr>
              <w:t>tout à fait compréhensible – plutôt compréhensible – peu compréhensible – pas du tout compréhensible</w:t>
            </w:r>
          </w:p>
          <w:p w14:paraId="5EBA90CE" w14:textId="77777777" w:rsidR="00E71DE3" w:rsidRDefault="00E71DE3" w:rsidP="00E71DE3">
            <w:pPr>
              <w:pStyle w:val="Texteunilim"/>
              <w:numPr>
                <w:ilvl w:val="0"/>
                <w:numId w:val="43"/>
              </w:numPr>
              <w:suppressAutoHyphens/>
            </w:pPr>
            <w:r>
              <w:t xml:space="preserve">Etes-vous d’accord avec l’énoncé suivant ? Les pages explicatives sont utiles pour mieux comprendre la BD : </w:t>
            </w:r>
            <w:r>
              <w:rPr>
                <w:i/>
                <w:iCs/>
              </w:rPr>
              <w:t>Pas d’accord du tout – Plutôt pas d’accord – Plutôt d’accord – tout à fait d’accord</w:t>
            </w:r>
          </w:p>
        </w:tc>
      </w:tr>
      <w:tr w:rsidR="00E71DE3" w14:paraId="6EB0FD48" w14:textId="77777777" w:rsidTr="004E4C29">
        <w:tc>
          <w:tcPr>
            <w:tcW w:w="9062" w:type="dxa"/>
            <w:gridSpan w:val="4"/>
            <w:shd w:val="clear" w:color="auto" w:fill="DAEEF3" w:themeFill="accent5" w:themeFillTint="33"/>
          </w:tcPr>
          <w:p w14:paraId="03910D1E" w14:textId="77777777" w:rsidR="00E71DE3" w:rsidRDefault="00E71DE3" w:rsidP="004E4C29">
            <w:pPr>
              <w:pStyle w:val="Texteunilim"/>
              <w:jc w:val="center"/>
              <w:rPr>
                <w:b/>
                <w:bCs/>
              </w:rPr>
            </w:pPr>
            <w:r>
              <w:rPr>
                <w:b/>
                <w:bCs/>
              </w:rPr>
              <w:t>Partie 3 destinée aux aidants – Avis général</w:t>
            </w:r>
          </w:p>
        </w:tc>
      </w:tr>
      <w:tr w:rsidR="00E71DE3" w14:paraId="44EFD359" w14:textId="77777777" w:rsidTr="004E4C29">
        <w:tc>
          <w:tcPr>
            <w:tcW w:w="9062" w:type="dxa"/>
            <w:gridSpan w:val="4"/>
          </w:tcPr>
          <w:p w14:paraId="16F194A4" w14:textId="77777777" w:rsidR="00E71DE3" w:rsidRDefault="00E71DE3" w:rsidP="00E71DE3">
            <w:pPr>
              <w:pStyle w:val="Texteunilim"/>
              <w:numPr>
                <w:ilvl w:val="0"/>
                <w:numId w:val="43"/>
              </w:numPr>
              <w:suppressAutoHyphens/>
            </w:pPr>
            <w:r>
              <w:t xml:space="preserve">Dans quelle mesure êtes-vous d’accord avec les énoncés suivants ? </w:t>
            </w:r>
          </w:p>
          <w:p w14:paraId="4CE01731" w14:textId="77777777" w:rsidR="00E71DE3" w:rsidRDefault="00E71DE3" w:rsidP="004E4C29">
            <w:pPr>
              <w:pStyle w:val="Texteunilim"/>
            </w:pPr>
            <w:r>
              <w:t>L’utilisation de la BD vous a permis de comprendre les difficultés de votre proche aphasique</w:t>
            </w:r>
          </w:p>
          <w:p w14:paraId="4BE694CE" w14:textId="77777777" w:rsidR="00E71DE3" w:rsidRDefault="00E71DE3" w:rsidP="004E4C29">
            <w:pPr>
              <w:pStyle w:val="Texteunilim"/>
            </w:pPr>
            <w:r>
              <w:t>L’utilisation de la BD vous a permis de mettre en place des adaptations pour mieux communiquer avec votre proche aphasique</w:t>
            </w:r>
          </w:p>
          <w:p w14:paraId="67E79327" w14:textId="77777777" w:rsidR="00E71DE3" w:rsidRDefault="00E71DE3" w:rsidP="004E4C29">
            <w:pPr>
              <w:pStyle w:val="Texteunilim"/>
            </w:pPr>
            <w:r>
              <w:t>L’utilisation de la BD vous a permis d’aborder certaines difficultés de communication avec votre orthophoniste</w:t>
            </w:r>
          </w:p>
          <w:p w14:paraId="3A0523B9" w14:textId="77777777" w:rsidR="00E71DE3" w:rsidRDefault="00E71DE3" w:rsidP="004E4C29">
            <w:pPr>
              <w:pStyle w:val="Texteunilim"/>
            </w:pPr>
            <w:r>
              <w:t>L’utilisation de la BD vous a permis d’aborder certaines difficultés de communication avec votre proche aphasique</w:t>
            </w:r>
          </w:p>
          <w:p w14:paraId="723840E7" w14:textId="77777777" w:rsidR="00E71DE3" w:rsidRDefault="00E71DE3" w:rsidP="004E4C29">
            <w:pPr>
              <w:pStyle w:val="Texteunilim"/>
              <w:rPr>
                <w:i/>
                <w:iCs/>
              </w:rPr>
            </w:pPr>
            <w:r>
              <w:rPr>
                <w:i/>
                <w:iCs/>
              </w:rPr>
              <w:t>Choix de réponse pour chaque proposition : Pas du tout d’accord – Plutôt pas d’accord – Plutôt d’accord – Tout à fait d’accord</w:t>
            </w:r>
          </w:p>
          <w:p w14:paraId="731ECFCE" w14:textId="77777777" w:rsidR="00E71DE3" w:rsidRDefault="00E71DE3" w:rsidP="00E71DE3">
            <w:pPr>
              <w:pStyle w:val="Texteunilim"/>
              <w:numPr>
                <w:ilvl w:val="0"/>
                <w:numId w:val="43"/>
              </w:numPr>
              <w:suppressAutoHyphens/>
            </w:pPr>
            <w:r>
              <w:t xml:space="preserve">Avez-vous eu besoin de l’aide de l’orthophoniste pour (plusieurs réponses possibles) : </w:t>
            </w:r>
            <w:r>
              <w:rPr>
                <w:i/>
                <w:iCs/>
              </w:rPr>
              <w:t>Identifier la personne aphasique dans les planches de BD – Comprendre les situations – Comprendre les adaptations – Comprendre le vocabulaire utilisé – Je n’ai pas eu besoin de l’aide de mon orthophoniste</w:t>
            </w:r>
          </w:p>
          <w:p w14:paraId="001715A4" w14:textId="76A04A97" w:rsidR="00E71DE3" w:rsidRDefault="00E71DE3" w:rsidP="00E71DE3">
            <w:pPr>
              <w:pStyle w:val="Texteunilim"/>
              <w:numPr>
                <w:ilvl w:val="0"/>
                <w:numId w:val="43"/>
              </w:numPr>
              <w:suppressAutoHyphens/>
            </w:pPr>
            <w:r>
              <w:rPr>
                <w:noProof/>
              </w:rPr>
              <mc:AlternateContent>
                <mc:Choice Requires="wps">
                  <w:drawing>
                    <wp:anchor distT="0" distB="41275" distL="19050" distR="17145" simplePos="0" relativeHeight="251665408" behindDoc="0" locked="0" layoutInCell="1" allowOverlap="1" wp14:anchorId="7871EDEE" wp14:editId="0AF86751">
                      <wp:simplePos x="0" y="0"/>
                      <wp:positionH relativeFrom="column">
                        <wp:posOffset>1394460</wp:posOffset>
                      </wp:positionH>
                      <wp:positionV relativeFrom="paragraph">
                        <wp:posOffset>321945</wp:posOffset>
                      </wp:positionV>
                      <wp:extent cx="154305" cy="245110"/>
                      <wp:effectExtent l="19050" t="0" r="17145" b="40640"/>
                      <wp:wrapNone/>
                      <wp:docPr id="25300589" name="Flèche : b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F681151" id="Flèche : bas 11" o:spid="_x0000_s1026" type="#_x0000_t67" style="position:absolute;margin-left:109.8pt;margin-top:25.35pt;width:12.15pt;height:19.3pt;z-index:251665408;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66432" behindDoc="0" locked="0" layoutInCell="1" allowOverlap="1" wp14:anchorId="45C1CE01" wp14:editId="090CE7B6">
                      <wp:simplePos x="0" y="0"/>
                      <wp:positionH relativeFrom="column">
                        <wp:posOffset>4184015</wp:posOffset>
                      </wp:positionH>
                      <wp:positionV relativeFrom="paragraph">
                        <wp:posOffset>321945</wp:posOffset>
                      </wp:positionV>
                      <wp:extent cx="154305" cy="245110"/>
                      <wp:effectExtent l="19050" t="0" r="17145" b="40640"/>
                      <wp:wrapNone/>
                      <wp:docPr id="756126481" name="Flèche : b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26E614F7" id="Flèche : bas 10" o:spid="_x0000_s1026" type="#_x0000_t67" style="position:absolute;margin-left:329.45pt;margin-top:25.35pt;width:12.15pt;height:19.3pt;z-index:251666432;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" adj="14801" fillcolor="#eeece1 [3214]" strokeweight="2pt">
                      <v:stroke joinstyle="round"/>
                      <v:path arrowok="t"/>
                    </v:shape>
                  </w:pict>
                </mc:Fallback>
              </mc:AlternateContent>
            </w:r>
            <w:r>
              <w:t xml:space="preserve">Pensez-vous que vous auriez pu utiliser et comprendre l’outil et les adaptations présentées sans l’aide de votre orthophonistes ? </w:t>
            </w:r>
            <w:r>
              <w:rPr>
                <w:i/>
                <w:iCs/>
              </w:rPr>
              <w:t>Oui – Non</w:t>
            </w:r>
          </w:p>
          <w:p w14:paraId="10A5D52D" w14:textId="77777777" w:rsidR="00E71DE3" w:rsidRDefault="00E71DE3" w:rsidP="004E4C29">
            <w:pPr>
              <w:pStyle w:val="Texteunilim"/>
              <w:ind w:left="720"/>
              <w:rPr>
                <w:i/>
                <w:iCs/>
              </w:rPr>
            </w:pPr>
          </w:p>
        </w:tc>
      </w:tr>
      <w:tr w:rsidR="00E71DE3" w14:paraId="7DBAB405" w14:textId="77777777" w:rsidTr="004E4C29">
        <w:tc>
          <w:tcPr>
            <w:tcW w:w="4389" w:type="dxa"/>
            <w:gridSpan w:val="2"/>
          </w:tcPr>
          <w:p w14:paraId="3F8BE713" w14:textId="77777777" w:rsidR="00E71DE3" w:rsidRDefault="00E71DE3" w:rsidP="004E4C29">
            <w:pPr>
              <w:pStyle w:val="Texteunilim"/>
              <w:ind w:left="720"/>
              <w:rPr>
                <w:b/>
                <w:bCs/>
              </w:rPr>
            </w:pPr>
            <w:r>
              <w:rPr>
                <w:b/>
                <w:bCs/>
              </w:rPr>
              <w:t>Si « oui » à la question 18 :</w:t>
            </w:r>
          </w:p>
        </w:tc>
        <w:tc>
          <w:tcPr>
            <w:tcW w:w="4673" w:type="dxa"/>
            <w:gridSpan w:val="2"/>
          </w:tcPr>
          <w:p w14:paraId="752CA12F" w14:textId="77777777" w:rsidR="00E71DE3" w:rsidRDefault="00E71DE3" w:rsidP="004E4C29">
            <w:pPr>
              <w:pStyle w:val="Texteunilim"/>
              <w:ind w:left="720"/>
              <w:rPr>
                <w:b/>
                <w:bCs/>
              </w:rPr>
            </w:pPr>
            <w:r>
              <w:rPr>
                <w:b/>
                <w:bCs/>
              </w:rPr>
              <w:t xml:space="preserve">Si « non » à la question 18 : </w:t>
            </w:r>
          </w:p>
          <w:p w14:paraId="4C308DBF" w14:textId="77777777" w:rsidR="00E71DE3" w:rsidRDefault="00E71DE3" w:rsidP="004E4C29">
            <w:pPr>
              <w:pStyle w:val="Texteunilim"/>
            </w:pPr>
            <w:r>
              <w:t>18.1- Pourquoi ?</w:t>
            </w:r>
          </w:p>
        </w:tc>
      </w:tr>
      <w:tr w:rsidR="00E71DE3" w14:paraId="130B4B6B" w14:textId="77777777" w:rsidTr="004E4C29">
        <w:tc>
          <w:tcPr>
            <w:tcW w:w="9062" w:type="dxa"/>
            <w:gridSpan w:val="4"/>
          </w:tcPr>
          <w:p w14:paraId="7E9929A3" w14:textId="6F6DFF90" w:rsidR="00E71DE3" w:rsidRDefault="00E71DE3" w:rsidP="00E71DE3">
            <w:pPr>
              <w:pStyle w:val="Texteunilim"/>
              <w:numPr>
                <w:ilvl w:val="0"/>
                <w:numId w:val="43"/>
              </w:numPr>
              <w:suppressAutoHyphens/>
            </w:pPr>
            <w:r>
              <w:rPr>
                <w:noProof/>
              </w:rPr>
              <mc:AlternateContent>
                <mc:Choice Requires="wps">
                  <w:drawing>
                    <wp:anchor distT="0" distB="41275" distL="19050" distR="17145" simplePos="0" relativeHeight="251670528" behindDoc="0" locked="0" layoutInCell="1" allowOverlap="1" wp14:anchorId="3708E796" wp14:editId="3874AF18">
                      <wp:simplePos x="0" y="0"/>
                      <wp:positionH relativeFrom="column">
                        <wp:posOffset>1493520</wp:posOffset>
                      </wp:positionH>
                      <wp:positionV relativeFrom="paragraph">
                        <wp:posOffset>292100</wp:posOffset>
                      </wp:positionV>
                      <wp:extent cx="154305" cy="244475"/>
                      <wp:effectExtent l="19050" t="0" r="17145" b="41275"/>
                      <wp:wrapNone/>
                      <wp:docPr id="2026054946" name="Flèche : b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4475"/>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C9E97DF" id="Flèche : bas 9" o:spid="_x0000_s1026" type="#_x0000_t67" style="position:absolute;margin-left:117.6pt;margin-top:23pt;width:12.15pt;height:19.25pt;z-index:251670528;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" adj="14783" fillcolor="#eeece1 [3214]" strokeweight="2pt">
                      <v:stroke joinstyle="round"/>
                      <v:path arrowok="t"/>
                    </v:shape>
                  </w:pict>
                </mc:Fallback>
              </mc:AlternateContent>
            </w:r>
            <w:r>
              <w:rPr>
                <w:noProof/>
              </w:rPr>
              <mc:AlternateContent>
                <mc:Choice Requires="wps">
                  <w:drawing>
                    <wp:anchor distT="0" distB="41275" distL="19050" distR="17145" simplePos="0" relativeHeight="251671552" behindDoc="0" locked="0" layoutInCell="1" allowOverlap="1" wp14:anchorId="6BA93C8E" wp14:editId="33C43E44">
                      <wp:simplePos x="0" y="0"/>
                      <wp:positionH relativeFrom="column">
                        <wp:posOffset>4184015</wp:posOffset>
                      </wp:positionH>
                      <wp:positionV relativeFrom="paragraph">
                        <wp:posOffset>199390</wp:posOffset>
                      </wp:positionV>
                      <wp:extent cx="154305" cy="245110"/>
                      <wp:effectExtent l="19050" t="0" r="17145" b="40640"/>
                      <wp:wrapNone/>
                      <wp:docPr id="1479241966" name="Flèche : ba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2C18162" id="Flèche : bas 8" o:spid="_x0000_s1026" type="#_x0000_t67" style="position:absolute;margin-left:329.45pt;margin-top:15.7pt;width:12.15pt;height:19.3pt;z-index:251671552;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" adj="14801" fillcolor="#eeece1 [3214]" strokeweight="2pt">
                      <v:stroke joinstyle="round"/>
                      <v:path arrowok="t"/>
                    </v:shape>
                  </w:pict>
                </mc:Fallback>
              </mc:AlternateContent>
            </w:r>
            <w:r>
              <w:t xml:space="preserve">Auriez-vous envie de réutiliser cet outil ? </w:t>
            </w:r>
            <w:r>
              <w:rPr>
                <w:i/>
                <w:iCs/>
              </w:rPr>
              <w:t xml:space="preserve">Oui – Non </w:t>
            </w:r>
            <w:r>
              <w:rPr>
                <w:i/>
                <w:iCs/>
              </w:rPr>
              <w:tab/>
            </w:r>
          </w:p>
          <w:p w14:paraId="54DF3BF0" w14:textId="77777777" w:rsidR="00E71DE3" w:rsidRDefault="00E71DE3" w:rsidP="004E4C29">
            <w:pPr>
              <w:pStyle w:val="Texteunilim"/>
              <w:rPr>
                <w:i/>
                <w:iCs/>
              </w:rPr>
            </w:pPr>
          </w:p>
        </w:tc>
      </w:tr>
      <w:tr w:rsidR="00E71DE3" w14:paraId="17E71069" w14:textId="77777777" w:rsidTr="004E4C29">
        <w:tc>
          <w:tcPr>
            <w:tcW w:w="4389" w:type="dxa"/>
            <w:gridSpan w:val="2"/>
          </w:tcPr>
          <w:p w14:paraId="33590A8F" w14:textId="77777777" w:rsidR="00E71DE3" w:rsidRDefault="00E71DE3" w:rsidP="004E4C29">
            <w:pPr>
              <w:pStyle w:val="Texteunilim"/>
              <w:jc w:val="center"/>
              <w:rPr>
                <w:b/>
                <w:bCs/>
              </w:rPr>
            </w:pPr>
            <w:r>
              <w:rPr>
                <w:b/>
                <w:bCs/>
              </w:rPr>
              <w:t>Si « non » à la question 19 :</w:t>
            </w:r>
          </w:p>
          <w:p w14:paraId="79F6DCBF" w14:textId="77777777" w:rsidR="00E71DE3" w:rsidRDefault="00E71DE3" w:rsidP="004E4C29">
            <w:pPr>
              <w:pStyle w:val="Texteunilim"/>
              <w:rPr>
                <w:b/>
                <w:bCs/>
              </w:rPr>
            </w:pPr>
            <w:r>
              <w:t>19.1- Pourquoi ?</w:t>
            </w:r>
            <w:r>
              <w:rPr>
                <w:b/>
                <w:bCs/>
              </w:rPr>
              <w:t xml:space="preserve"> </w:t>
            </w:r>
          </w:p>
        </w:tc>
        <w:tc>
          <w:tcPr>
            <w:tcW w:w="4673" w:type="dxa"/>
            <w:gridSpan w:val="2"/>
          </w:tcPr>
          <w:p w14:paraId="0E7F9290" w14:textId="77777777" w:rsidR="00E71DE3" w:rsidRDefault="00E71DE3" w:rsidP="004E4C29">
            <w:pPr>
              <w:pStyle w:val="Texteunilim"/>
              <w:rPr>
                <w:b/>
                <w:bCs/>
              </w:rPr>
            </w:pPr>
            <w:r>
              <w:rPr>
                <w:b/>
                <w:bCs/>
              </w:rPr>
              <w:t>Si « oui » à la question 19</w:t>
            </w:r>
          </w:p>
          <w:p w14:paraId="4F264580" w14:textId="77777777" w:rsidR="00E71DE3" w:rsidRDefault="00E71DE3" w:rsidP="004E4C29">
            <w:pPr>
              <w:pStyle w:val="Texteunilim"/>
            </w:pPr>
            <w:r>
              <w:t>19.2- Auriez-vous envie de réutiliser cet outil (plusieurs réponses possibles) :</w:t>
            </w:r>
          </w:p>
          <w:p w14:paraId="0A451945" w14:textId="033DEAF4" w:rsidR="00E71DE3" w:rsidRDefault="00E71DE3" w:rsidP="004E4C29">
            <w:pPr>
              <w:pStyle w:val="Texteunilim"/>
              <w:rPr>
                <w:i/>
                <w:iCs/>
              </w:rPr>
            </w:pPr>
            <w:r>
              <w:rPr>
                <w:i/>
                <w:iCs/>
              </w:rPr>
              <w:t xml:space="preserve">Choix de réponses : Pour y trouver des conseils au quotidien lors de discussions avec votre proche aphasique – Pour expliquer à votre entourage les difficultés de </w:t>
            </w:r>
            <w:r>
              <w:rPr>
                <w:i/>
                <w:iCs/>
              </w:rPr>
              <w:lastRenderedPageBreak/>
              <w:t>communication de votre proche aphasique – Pour ouvrir le dialogue avec votre proche aphasique sur ses difficultés – Autre</w:t>
            </w:r>
          </w:p>
        </w:tc>
      </w:tr>
      <w:tr w:rsidR="00E71DE3" w14:paraId="78BB6218" w14:textId="77777777" w:rsidTr="004E4C29">
        <w:tc>
          <w:tcPr>
            <w:tcW w:w="9062" w:type="dxa"/>
            <w:gridSpan w:val="4"/>
          </w:tcPr>
          <w:p w14:paraId="166D434B" w14:textId="77777777" w:rsidR="00E71DE3" w:rsidRDefault="00E71DE3" w:rsidP="00E71DE3">
            <w:pPr>
              <w:pStyle w:val="Texteunilim"/>
              <w:numPr>
                <w:ilvl w:val="0"/>
                <w:numId w:val="43"/>
              </w:numPr>
              <w:suppressAutoHyphens/>
              <w:rPr>
                <w:b/>
                <w:bCs/>
              </w:rPr>
            </w:pPr>
            <w:r>
              <w:lastRenderedPageBreak/>
              <w:t xml:space="preserve">Quel est votre ressenti global quant à cet outil ? </w:t>
            </w:r>
            <w:r>
              <w:rPr>
                <w:i/>
                <w:iCs/>
              </w:rPr>
              <w:t>Pas du tout satisfait – Plutôt pas satisfait – Plutôt satisfait – Tout à fait satisfait</w:t>
            </w:r>
          </w:p>
        </w:tc>
      </w:tr>
      <w:tr w:rsidR="00E71DE3" w14:paraId="25AC0BCB" w14:textId="77777777" w:rsidTr="004E4C29">
        <w:tc>
          <w:tcPr>
            <w:tcW w:w="9062" w:type="dxa"/>
            <w:gridSpan w:val="4"/>
          </w:tcPr>
          <w:p w14:paraId="47AF285B" w14:textId="77777777" w:rsidR="00E71DE3" w:rsidRDefault="00E71DE3" w:rsidP="004E4C29">
            <w:pPr>
              <w:pStyle w:val="Texteunilim"/>
            </w:pPr>
            <w:r>
              <w:rPr>
                <w:b/>
                <w:bCs/>
              </w:rPr>
              <w:t xml:space="preserve">Quelle que soit la réponse choisie : </w:t>
            </w:r>
            <w:r>
              <w:t xml:space="preserve">Pourquoi ? </w:t>
            </w:r>
          </w:p>
        </w:tc>
      </w:tr>
      <w:tr w:rsidR="00E71DE3" w14:paraId="306A4167" w14:textId="77777777" w:rsidTr="004E4C29">
        <w:tc>
          <w:tcPr>
            <w:tcW w:w="9062" w:type="dxa"/>
            <w:gridSpan w:val="4"/>
            <w:shd w:val="clear" w:color="auto" w:fill="DAEEF3" w:themeFill="accent5" w:themeFillTint="33"/>
          </w:tcPr>
          <w:p w14:paraId="544D3154" w14:textId="77777777" w:rsidR="00E71DE3" w:rsidRDefault="00E71DE3" w:rsidP="004E4C29">
            <w:pPr>
              <w:pStyle w:val="Texteunilim"/>
              <w:jc w:val="center"/>
              <w:rPr>
                <w:b/>
                <w:bCs/>
              </w:rPr>
            </w:pPr>
            <w:r>
              <w:rPr>
                <w:b/>
                <w:bCs/>
              </w:rPr>
              <w:t>Partie 4 destinée aux aidants – A propos de vous</w:t>
            </w:r>
          </w:p>
        </w:tc>
      </w:tr>
      <w:tr w:rsidR="00E71DE3" w14:paraId="1600CEAE" w14:textId="77777777" w:rsidTr="004E4C29">
        <w:tc>
          <w:tcPr>
            <w:tcW w:w="9062" w:type="dxa"/>
            <w:gridSpan w:val="4"/>
            <w:shd w:val="clear" w:color="auto" w:fill="auto"/>
          </w:tcPr>
          <w:p w14:paraId="775BD6BE" w14:textId="77777777" w:rsidR="00E71DE3" w:rsidRDefault="00E71DE3" w:rsidP="00E71DE3">
            <w:pPr>
              <w:pStyle w:val="Texteunilim"/>
              <w:numPr>
                <w:ilvl w:val="0"/>
                <w:numId w:val="43"/>
              </w:numPr>
              <w:suppressAutoHyphens/>
            </w:pPr>
            <w:r>
              <w:t xml:space="preserve">Vous êtes : </w:t>
            </w:r>
            <w:r>
              <w:rPr>
                <w:i/>
                <w:iCs/>
              </w:rPr>
              <w:t>Un homme – Une femme – Autre</w:t>
            </w:r>
          </w:p>
          <w:p w14:paraId="194A3E6C" w14:textId="77777777" w:rsidR="00E71DE3" w:rsidRDefault="00E71DE3" w:rsidP="00E71DE3">
            <w:pPr>
              <w:pStyle w:val="Texteunilim"/>
              <w:numPr>
                <w:ilvl w:val="0"/>
                <w:numId w:val="43"/>
              </w:numPr>
              <w:suppressAutoHyphens/>
            </w:pPr>
            <w:r>
              <w:t xml:space="preserve">Quel âge avez-vous ? </w:t>
            </w:r>
            <w:r>
              <w:rPr>
                <w:i/>
                <w:iCs/>
              </w:rPr>
              <w:t>Entre 18 et 25 ans – Entre 26 et 40 ans – Entre 41</w:t>
            </w:r>
            <w:r>
              <w:rPr>
                <w:i/>
                <w:iCs/>
                <w:vertAlign w:val="superscript"/>
              </w:rPr>
              <w:t xml:space="preserve"> </w:t>
            </w:r>
            <w:r>
              <w:t xml:space="preserve">et 60 ans </w:t>
            </w:r>
            <w:r>
              <w:rPr>
                <w:i/>
                <w:iCs/>
              </w:rPr>
              <w:t>– Plus de 60 ans</w:t>
            </w:r>
          </w:p>
          <w:p w14:paraId="50497167" w14:textId="77777777" w:rsidR="00E71DE3" w:rsidRDefault="00E71DE3" w:rsidP="00E71DE3">
            <w:pPr>
              <w:pStyle w:val="Texteunilim"/>
              <w:numPr>
                <w:ilvl w:val="0"/>
                <w:numId w:val="43"/>
              </w:numPr>
              <w:suppressAutoHyphens/>
            </w:pPr>
            <w:r>
              <w:t xml:space="preserve">Depuis combien de temps votre proche est-il aphasique ? </w:t>
            </w:r>
            <w:r>
              <w:rPr>
                <w:i/>
                <w:iCs/>
              </w:rPr>
              <w:t>Moins d’un an – Entre 1 et 3 ans – Entre 4 et 10 ans – Plus de 10 ans</w:t>
            </w:r>
          </w:p>
          <w:p w14:paraId="2C9050CA" w14:textId="77777777" w:rsidR="00E71DE3" w:rsidRDefault="00E71DE3" w:rsidP="00E71DE3">
            <w:pPr>
              <w:pStyle w:val="Texteunilim"/>
              <w:numPr>
                <w:ilvl w:val="0"/>
                <w:numId w:val="43"/>
              </w:numPr>
              <w:suppressAutoHyphens/>
            </w:pPr>
            <w:r>
              <w:t xml:space="preserve">Votre proche aphasique est : </w:t>
            </w:r>
            <w:r>
              <w:rPr>
                <w:i/>
                <w:iCs/>
              </w:rPr>
              <w:t>Votre enfant – Votre époux/épouse – Un de vos parents – Un(e) ami(e) – Votre frère/sœur – Autre</w:t>
            </w:r>
          </w:p>
          <w:p w14:paraId="37781D17" w14:textId="77777777" w:rsidR="00E71DE3" w:rsidRDefault="00E71DE3" w:rsidP="004E4C29">
            <w:pPr>
              <w:pStyle w:val="Texteunilim"/>
            </w:pPr>
            <w:r>
              <w:t>Vous pouvez laisser dans cet encart tout élément que vous souhaitez approfondir ou qui n’aurait pas été abordé dans le questionnaire.</w:t>
            </w:r>
          </w:p>
        </w:tc>
      </w:tr>
    </w:tbl>
    <w:p w14:paraId="38059C17" w14:textId="77777777" w:rsidR="00E71DE3" w:rsidRDefault="00E71DE3" w:rsidP="00E71DE3">
      <w:pPr>
        <w:pStyle w:val="Texteunilim"/>
      </w:pPr>
    </w:p>
    <w:p w14:paraId="4A41DEA5" w14:textId="31F72D78" w:rsidR="00E71DE3" w:rsidRDefault="00E71DE3" w:rsidP="00E71DE3">
      <w:pPr>
        <w:pStyle w:val="caption1"/>
        <w:keepNext/>
      </w:pPr>
      <w:bookmarkStart w:id="94" w:name="_Toc165970202"/>
      <w:bookmarkStart w:id="95" w:name="_Toc166524698"/>
      <w:r>
        <w:t xml:space="preserve">Tableau </w:t>
      </w:r>
      <w:r>
        <w:fldChar w:fldCharType="begin"/>
      </w:r>
      <w:r>
        <w:instrText xml:space="preserve"> SEQ Tableau \* ARABIC </w:instrText>
      </w:r>
      <w:r>
        <w:fldChar w:fldCharType="separate"/>
      </w:r>
      <w:r w:rsidR="001C114B">
        <w:rPr>
          <w:noProof/>
        </w:rPr>
        <w:t>3</w:t>
      </w:r>
      <w:r>
        <w:fldChar w:fldCharType="end"/>
      </w:r>
      <w:r>
        <w:t xml:space="preserve"> : Architecture du questionnaire destiné aux orthophonistes</w:t>
      </w:r>
      <w:bookmarkEnd w:id="94"/>
      <w:bookmarkEnd w:id="95"/>
    </w:p>
    <w:tbl>
      <w:tblPr>
        <w:tblStyle w:val="Grilledutableau"/>
        <w:tblW w:w="9062" w:type="dxa"/>
        <w:tblLayout w:type="fixed"/>
        <w:tblLook w:val="04A0" w:firstRow="1" w:lastRow="0" w:firstColumn="1" w:lastColumn="0" w:noHBand="0" w:noVBand="1"/>
      </w:tblPr>
      <w:tblGrid>
        <w:gridCol w:w="2689"/>
        <w:gridCol w:w="850"/>
        <w:gridCol w:w="1986"/>
        <w:gridCol w:w="2126"/>
        <w:gridCol w:w="1411"/>
      </w:tblGrid>
      <w:tr w:rsidR="00E71DE3" w14:paraId="1B60496B" w14:textId="77777777" w:rsidTr="004E4C29">
        <w:tc>
          <w:tcPr>
            <w:tcW w:w="9061" w:type="dxa"/>
            <w:gridSpan w:val="5"/>
            <w:shd w:val="clear" w:color="auto" w:fill="DAEEF3" w:themeFill="accent5" w:themeFillTint="33"/>
          </w:tcPr>
          <w:p w14:paraId="5C0733EF" w14:textId="77777777" w:rsidR="00E71DE3" w:rsidRDefault="00E71DE3" w:rsidP="004E4C29">
            <w:pPr>
              <w:pStyle w:val="Texteunilim"/>
              <w:jc w:val="center"/>
              <w:rPr>
                <w:b/>
                <w:bCs/>
              </w:rPr>
            </w:pPr>
            <w:r>
              <w:rPr>
                <w:b/>
                <w:bCs/>
              </w:rPr>
              <w:t>Partie destinée aux orthophonistes</w:t>
            </w:r>
          </w:p>
        </w:tc>
      </w:tr>
      <w:tr w:rsidR="00E71DE3" w14:paraId="3BB5A5DB" w14:textId="77777777" w:rsidTr="004E4C29">
        <w:tc>
          <w:tcPr>
            <w:tcW w:w="9061" w:type="dxa"/>
            <w:gridSpan w:val="5"/>
          </w:tcPr>
          <w:p w14:paraId="57ED4F6F" w14:textId="77777777" w:rsidR="00E71DE3" w:rsidRDefault="00E71DE3" w:rsidP="00E71DE3">
            <w:pPr>
              <w:pStyle w:val="Texteunilim"/>
              <w:numPr>
                <w:ilvl w:val="0"/>
                <w:numId w:val="43"/>
              </w:numPr>
              <w:suppressAutoHyphens/>
            </w:pPr>
            <w:r>
              <w:t xml:space="preserve">Depuis combien de temps exercez-vous ? </w:t>
            </w:r>
            <w:r>
              <w:rPr>
                <w:i/>
                <w:iCs/>
              </w:rPr>
              <w:t>Moins de 5 ans – Entre 5 et 10 ans – Entre 11 et 20 ans – Plus de 20 ans</w:t>
            </w:r>
          </w:p>
          <w:p w14:paraId="460D2CB1" w14:textId="77777777" w:rsidR="00E71DE3" w:rsidRDefault="00E71DE3" w:rsidP="00E71DE3">
            <w:pPr>
              <w:pStyle w:val="Texteunilim"/>
              <w:numPr>
                <w:ilvl w:val="0"/>
                <w:numId w:val="43"/>
              </w:numPr>
              <w:suppressAutoHyphens/>
            </w:pPr>
            <w:r>
              <w:t xml:space="preserve">Vous avez présenté cet outil dans le cadre de votre exercice : </w:t>
            </w:r>
            <w:r>
              <w:rPr>
                <w:i/>
                <w:iCs/>
              </w:rPr>
              <w:t>En libéral – En salariat</w:t>
            </w:r>
          </w:p>
          <w:p w14:paraId="02785434" w14:textId="77777777" w:rsidR="00E71DE3" w:rsidRDefault="00E71DE3" w:rsidP="00E71DE3">
            <w:pPr>
              <w:pStyle w:val="Texteunilim"/>
              <w:numPr>
                <w:ilvl w:val="0"/>
                <w:numId w:val="43"/>
              </w:numPr>
              <w:suppressAutoHyphens/>
            </w:pPr>
            <w:r>
              <w:t>Sur combien de séances avez-vous utilisé l’outil ?</w:t>
            </w:r>
          </w:p>
          <w:p w14:paraId="5D42F075" w14:textId="77777777" w:rsidR="00E71DE3" w:rsidRDefault="00E71DE3" w:rsidP="00E71DE3">
            <w:pPr>
              <w:pStyle w:val="Texteunilim"/>
              <w:numPr>
                <w:ilvl w:val="0"/>
                <w:numId w:val="43"/>
              </w:numPr>
              <w:suppressAutoHyphens/>
            </w:pPr>
            <w:r>
              <w:t>Dans quelle mesure êtes-vous d’accord avec les énoncés suivants ?</w:t>
            </w:r>
          </w:p>
          <w:p w14:paraId="6C0FA0BB" w14:textId="77777777" w:rsidR="00E71DE3" w:rsidRDefault="00E71DE3" w:rsidP="004E4C29">
            <w:pPr>
              <w:pStyle w:val="Texteunilim"/>
              <w:ind w:left="720"/>
            </w:pPr>
            <w:r>
              <w:t>J’ai pu aborder les difficultés de communication avec mon patient et son aidant plus facilement grâce à l’outil</w:t>
            </w:r>
          </w:p>
          <w:p w14:paraId="2E9609D0" w14:textId="77777777" w:rsidR="00E71DE3" w:rsidRDefault="00E71DE3" w:rsidP="004E4C29">
            <w:pPr>
              <w:pStyle w:val="Texteunilim"/>
              <w:ind w:left="720"/>
            </w:pPr>
            <w:r>
              <w:t>J’ai pu aborder les adaptations à mettre en place avec mon patient et son aidant plus facilement grâce à l’outil</w:t>
            </w:r>
          </w:p>
          <w:p w14:paraId="4D034F59" w14:textId="77777777" w:rsidR="00E71DE3" w:rsidRDefault="00E71DE3" w:rsidP="004E4C29">
            <w:pPr>
              <w:pStyle w:val="Texteunilim"/>
              <w:ind w:left="720"/>
            </w:pPr>
            <w:r>
              <w:t>Cet outil m’a permis d’envisager des adaptations auxquelles je n’avais pas pensé</w:t>
            </w:r>
          </w:p>
          <w:p w14:paraId="1307DA8F" w14:textId="77777777" w:rsidR="00E71DE3" w:rsidRDefault="00E71DE3" w:rsidP="004E4C29">
            <w:pPr>
              <w:pStyle w:val="Texteunilim"/>
              <w:ind w:left="720"/>
            </w:pPr>
            <w:r>
              <w:t>Je me sens plus serein(e) pour discuter des difficultés de communication grâce à l’outil</w:t>
            </w:r>
          </w:p>
          <w:p w14:paraId="2F584F88" w14:textId="77777777" w:rsidR="00E71DE3" w:rsidRDefault="00E71DE3" w:rsidP="004E4C29">
            <w:pPr>
              <w:pStyle w:val="Texteunilim"/>
              <w:ind w:left="720"/>
            </w:pPr>
            <w:r>
              <w:t>Je me sens plus serein(e) pour discuter des adaptations possibles grâce à l’outil</w:t>
            </w:r>
          </w:p>
          <w:p w14:paraId="30CB0425" w14:textId="30F4EBF9" w:rsidR="00E71DE3" w:rsidRPr="00C025DC" w:rsidRDefault="00E71DE3" w:rsidP="004E4C29">
            <w:pPr>
              <w:pStyle w:val="Texteunilim"/>
              <w:rPr>
                <w:i/>
                <w:iCs/>
              </w:rPr>
            </w:pPr>
            <w:r>
              <w:rPr>
                <w:i/>
                <w:iCs/>
              </w:rPr>
              <w:t>Choix de réponse pour chaque proposition : Pas du tout d’accord – Plutôt pas d’accord – Plutôt d’accord – Tout à fait d’accord</w:t>
            </w:r>
          </w:p>
          <w:p w14:paraId="776ABA2F" w14:textId="415C28A4" w:rsidR="00E71DE3" w:rsidRDefault="00E71DE3" w:rsidP="004E4C29">
            <w:pPr>
              <w:pStyle w:val="Texteunilim"/>
            </w:pPr>
            <w:r>
              <w:rPr>
                <w:noProof/>
              </w:rPr>
              <mc:AlternateContent>
                <mc:Choice Requires="wps">
                  <w:drawing>
                    <wp:anchor distT="0" distB="41275" distL="19050" distR="17145" simplePos="0" relativeHeight="251672576" behindDoc="0" locked="0" layoutInCell="1" allowOverlap="1" wp14:anchorId="56851656" wp14:editId="32B0BD55">
                      <wp:simplePos x="0" y="0"/>
                      <wp:positionH relativeFrom="column">
                        <wp:posOffset>5033645</wp:posOffset>
                      </wp:positionH>
                      <wp:positionV relativeFrom="paragraph">
                        <wp:posOffset>304800</wp:posOffset>
                      </wp:positionV>
                      <wp:extent cx="154305" cy="245110"/>
                      <wp:effectExtent l="19050" t="0" r="17145" b="40640"/>
                      <wp:wrapNone/>
                      <wp:docPr id="2069737484" name="Flèche : ba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0F760DF" id="Flèche : bas 7" o:spid="_x0000_s1026" type="#_x0000_t67" style="position:absolute;margin-left:396.35pt;margin-top:24pt;width:12.15pt;height:19.3pt;z-index:251672576;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73600" behindDoc="0" locked="0" layoutInCell="1" allowOverlap="1" wp14:anchorId="4AB6B9BB" wp14:editId="5FC47570">
                      <wp:simplePos x="0" y="0"/>
                      <wp:positionH relativeFrom="column">
                        <wp:posOffset>2338070</wp:posOffset>
                      </wp:positionH>
                      <wp:positionV relativeFrom="paragraph">
                        <wp:posOffset>302895</wp:posOffset>
                      </wp:positionV>
                      <wp:extent cx="154305" cy="245110"/>
                      <wp:effectExtent l="19050" t="0" r="17145" b="40640"/>
                      <wp:wrapNone/>
                      <wp:docPr id="1301796253" name="Flèche : ba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2A358CB6" id="Flèche : bas 6" o:spid="_x0000_s1026" type="#_x0000_t67" style="position:absolute;margin-left:184.1pt;margin-top:23.85pt;width:12.15pt;height:19.3pt;z-index:251673600;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" adj="14801" fillcolor="#eeece1 [3214]" strokeweight="2pt">
                      <v:stroke joinstyle="round"/>
                      <v:path arrowok="t"/>
                    </v:shape>
                  </w:pict>
                </mc:Fallback>
              </mc:AlternateContent>
            </w:r>
            <w:r>
              <w:t xml:space="preserve">Avez-vous présenté à plusieurs aidants (et donc déjà rempli la partie du questionnaire vous concernant) ? </w:t>
            </w:r>
          </w:p>
          <w:p w14:paraId="5475867F" w14:textId="77777777" w:rsidR="00E71DE3" w:rsidRDefault="00E71DE3" w:rsidP="004E4C29">
            <w:pPr>
              <w:pStyle w:val="Texteunilim"/>
              <w:ind w:left="720"/>
            </w:pPr>
          </w:p>
        </w:tc>
      </w:tr>
      <w:tr w:rsidR="00E71DE3" w14:paraId="64BE2834" w14:textId="77777777" w:rsidTr="004E4C29">
        <w:tc>
          <w:tcPr>
            <w:tcW w:w="7650" w:type="dxa"/>
            <w:gridSpan w:val="4"/>
          </w:tcPr>
          <w:p w14:paraId="42A895BB" w14:textId="77777777" w:rsidR="00E71DE3" w:rsidRDefault="00E71DE3" w:rsidP="004E4C29">
            <w:pPr>
              <w:pStyle w:val="Texteunilim"/>
              <w:jc w:val="center"/>
              <w:rPr>
                <w:b/>
                <w:bCs/>
              </w:rPr>
            </w:pPr>
            <w:r>
              <w:rPr>
                <w:b/>
                <w:bCs/>
              </w:rPr>
              <w:t>Si « non »</w:t>
            </w:r>
          </w:p>
          <w:p w14:paraId="5884F23C" w14:textId="06029628" w:rsidR="00E71DE3" w:rsidRDefault="00E71DE3" w:rsidP="00E71DE3">
            <w:pPr>
              <w:pStyle w:val="Texteunilim"/>
              <w:numPr>
                <w:ilvl w:val="0"/>
                <w:numId w:val="43"/>
              </w:numPr>
              <w:suppressAutoHyphens/>
            </w:pPr>
            <w:r>
              <w:rPr>
                <w:noProof/>
              </w:rPr>
              <w:lastRenderedPageBreak/>
              <mc:AlternateContent>
                <mc:Choice Requires="wps">
                  <w:drawing>
                    <wp:anchor distT="0" distB="41275" distL="19050" distR="17145" simplePos="0" relativeHeight="251674624" behindDoc="0" locked="0" layoutInCell="1" allowOverlap="1" wp14:anchorId="5F0028A1" wp14:editId="190C03B2">
                      <wp:simplePos x="0" y="0"/>
                      <wp:positionH relativeFrom="column">
                        <wp:posOffset>916305</wp:posOffset>
                      </wp:positionH>
                      <wp:positionV relativeFrom="paragraph">
                        <wp:posOffset>344170</wp:posOffset>
                      </wp:positionV>
                      <wp:extent cx="154305" cy="245110"/>
                      <wp:effectExtent l="19050" t="0" r="17145" b="40640"/>
                      <wp:wrapNone/>
                      <wp:docPr id="169532151" name="Flèche : ba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4598EB2F" id="Flèche : bas 5" o:spid="_x0000_s1026" type="#_x0000_t67" style="position:absolute;margin-left:72.15pt;margin-top:27.1pt;width:12.15pt;height:19.3pt;z-index:251674624;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75648" behindDoc="0" locked="0" layoutInCell="1" allowOverlap="1" wp14:anchorId="24237F55" wp14:editId="690D7C65">
                      <wp:simplePos x="0" y="0"/>
                      <wp:positionH relativeFrom="column">
                        <wp:posOffset>3373755</wp:posOffset>
                      </wp:positionH>
                      <wp:positionV relativeFrom="paragraph">
                        <wp:posOffset>344805</wp:posOffset>
                      </wp:positionV>
                      <wp:extent cx="154305" cy="244475"/>
                      <wp:effectExtent l="19050" t="0" r="17145" b="41275"/>
                      <wp:wrapNone/>
                      <wp:docPr id="1607955931" name="Flèche : ba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4475"/>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6AC00891" id="Flèche : bas 4" o:spid="_x0000_s1026" type="#_x0000_t67" style="position:absolute;margin-left:265.65pt;margin-top:27.15pt;width:12.15pt;height:19.25pt;z-index:251675648;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" adj="14783" fillcolor="#eeece1 [3214]" strokeweight="2pt">
                      <v:stroke joinstyle="round"/>
                      <v:path arrowok="t"/>
                    </v:shape>
                  </w:pict>
                </mc:Fallback>
              </mc:AlternateContent>
            </w:r>
            <w:r>
              <w:t xml:space="preserve">L’outil vous a-t-il semblé simple à utiliser ? </w:t>
            </w:r>
            <w:r>
              <w:rPr>
                <w:i/>
                <w:iCs/>
              </w:rPr>
              <w:t>Oui, l’utilisation est facile et pratique – Non, l’utilisation est difficile et peu pratique</w:t>
            </w:r>
          </w:p>
          <w:p w14:paraId="7F4DD6B0" w14:textId="77777777" w:rsidR="00E71DE3" w:rsidRDefault="00E71DE3" w:rsidP="004E4C29">
            <w:pPr>
              <w:pStyle w:val="Texteunilim"/>
              <w:ind w:left="720"/>
            </w:pPr>
          </w:p>
        </w:tc>
        <w:tc>
          <w:tcPr>
            <w:tcW w:w="1411" w:type="dxa"/>
            <w:vMerge w:val="restart"/>
          </w:tcPr>
          <w:p w14:paraId="6832178B" w14:textId="77777777" w:rsidR="00E71DE3" w:rsidRDefault="00E71DE3" w:rsidP="004E4C29">
            <w:pPr>
              <w:pStyle w:val="Texteunilim"/>
              <w:rPr>
                <w:b/>
                <w:bCs/>
              </w:rPr>
            </w:pPr>
            <w:r>
              <w:rPr>
                <w:b/>
                <w:bCs/>
              </w:rPr>
              <w:lastRenderedPageBreak/>
              <w:t>Si</w:t>
            </w:r>
            <w:r>
              <w:t> </w:t>
            </w:r>
            <w:r>
              <w:rPr>
                <w:b/>
                <w:bCs/>
              </w:rPr>
              <w:t>« oui »</w:t>
            </w:r>
          </w:p>
        </w:tc>
      </w:tr>
      <w:tr w:rsidR="00E71DE3" w14:paraId="5173D8F7" w14:textId="77777777" w:rsidTr="004E4C29">
        <w:tc>
          <w:tcPr>
            <w:tcW w:w="3538" w:type="dxa"/>
            <w:gridSpan w:val="2"/>
          </w:tcPr>
          <w:p w14:paraId="6E1944A1" w14:textId="77777777" w:rsidR="00E71DE3" w:rsidRDefault="00E71DE3" w:rsidP="004E4C29">
            <w:pPr>
              <w:pStyle w:val="Texteunilim"/>
              <w:rPr>
                <w:b/>
                <w:bCs/>
              </w:rPr>
            </w:pPr>
            <w:r>
              <w:rPr>
                <w:b/>
                <w:bCs/>
              </w:rPr>
              <w:t>Si « oui, l’utilisation est facile et pratique »</w:t>
            </w:r>
          </w:p>
        </w:tc>
        <w:tc>
          <w:tcPr>
            <w:tcW w:w="4112" w:type="dxa"/>
            <w:gridSpan w:val="2"/>
          </w:tcPr>
          <w:p w14:paraId="5A6ACA59" w14:textId="77777777" w:rsidR="00E71DE3" w:rsidRDefault="00E71DE3" w:rsidP="004E4C29">
            <w:pPr>
              <w:pStyle w:val="Texteunilim"/>
              <w:rPr>
                <w:b/>
                <w:bCs/>
              </w:rPr>
            </w:pPr>
            <w:r w:rsidRPr="00C025DC">
              <w:rPr>
                <w:b/>
                <w:bCs/>
              </w:rPr>
              <w:t>Si</w:t>
            </w:r>
            <w:r>
              <w:t xml:space="preserve"> </w:t>
            </w:r>
            <w:r>
              <w:rPr>
                <w:b/>
                <w:bCs/>
              </w:rPr>
              <w:t>« non, l’utilisation est difficile et peu pratique »</w:t>
            </w:r>
          </w:p>
          <w:p w14:paraId="4DE1ADE5" w14:textId="77777777" w:rsidR="00E71DE3" w:rsidRDefault="00E71DE3" w:rsidP="004E4C29">
            <w:pPr>
              <w:pStyle w:val="Texteunilim"/>
            </w:pPr>
            <w:r>
              <w:t>29.1- Quelles améliorations souhaiteriez-vous apporter pour rendre l’outil plus facile d’utilisation ?</w:t>
            </w:r>
          </w:p>
        </w:tc>
        <w:tc>
          <w:tcPr>
            <w:tcW w:w="1411" w:type="dxa"/>
            <w:vMerge/>
          </w:tcPr>
          <w:p w14:paraId="65D903CE" w14:textId="77777777" w:rsidR="00E71DE3" w:rsidRDefault="00E71DE3" w:rsidP="004E4C29">
            <w:pPr>
              <w:pStyle w:val="Texteunilim"/>
            </w:pPr>
          </w:p>
        </w:tc>
      </w:tr>
      <w:tr w:rsidR="00E71DE3" w14:paraId="7277C7B0" w14:textId="77777777" w:rsidTr="004E4C29">
        <w:tc>
          <w:tcPr>
            <w:tcW w:w="7650" w:type="dxa"/>
            <w:gridSpan w:val="4"/>
          </w:tcPr>
          <w:p w14:paraId="6457617B" w14:textId="36506851" w:rsidR="00E71DE3" w:rsidRDefault="00E71DE3" w:rsidP="00E71DE3">
            <w:pPr>
              <w:pStyle w:val="Texteunilim"/>
              <w:numPr>
                <w:ilvl w:val="0"/>
                <w:numId w:val="43"/>
              </w:numPr>
              <w:suppressAutoHyphens/>
            </w:pPr>
            <w:r>
              <w:rPr>
                <w:noProof/>
              </w:rPr>
              <mc:AlternateContent>
                <mc:Choice Requires="wps">
                  <w:drawing>
                    <wp:anchor distT="0" distB="41275" distL="19050" distR="17145" simplePos="0" relativeHeight="251676672" behindDoc="0" locked="0" layoutInCell="1" allowOverlap="1" wp14:anchorId="00D8A75D" wp14:editId="350906A3">
                      <wp:simplePos x="0" y="0"/>
                      <wp:positionH relativeFrom="column">
                        <wp:posOffset>916305</wp:posOffset>
                      </wp:positionH>
                      <wp:positionV relativeFrom="paragraph">
                        <wp:posOffset>436245</wp:posOffset>
                      </wp:positionV>
                      <wp:extent cx="154305" cy="245110"/>
                      <wp:effectExtent l="19050" t="0" r="17145" b="40640"/>
                      <wp:wrapNone/>
                      <wp:docPr id="288298230" name="Flèche : ba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5FA34CF" id="Flèche : bas 3" o:spid="_x0000_s1026" type="#_x0000_t67" style="position:absolute;margin-left:72.15pt;margin-top:34.35pt;width:12.15pt;height:19.3pt;z-index:251676672;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77696" behindDoc="0" locked="0" layoutInCell="1" allowOverlap="1" wp14:anchorId="12995934" wp14:editId="221EF174">
                      <wp:simplePos x="0" y="0"/>
                      <wp:positionH relativeFrom="column">
                        <wp:posOffset>2440305</wp:posOffset>
                      </wp:positionH>
                      <wp:positionV relativeFrom="paragraph">
                        <wp:posOffset>435610</wp:posOffset>
                      </wp:positionV>
                      <wp:extent cx="154305" cy="245110"/>
                      <wp:effectExtent l="19050" t="0" r="17145" b="40640"/>
                      <wp:wrapNone/>
                      <wp:docPr id="1376825748" name="Flèche : b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44E0F15" id="Flèche : bas 2" o:spid="_x0000_s1026" type="#_x0000_t67" style="position:absolute;margin-left:192.15pt;margin-top:34.3pt;width:12.15pt;height:19.3pt;z-index:251677696;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" adj="14801" fillcolor="#eeece1 [3214]" strokeweight="2pt">
                      <v:stroke joinstyle="round"/>
                      <v:path arrowok="t"/>
                    </v:shape>
                  </w:pict>
                </mc:Fallback>
              </mc:AlternateContent>
            </w:r>
            <w:r>
              <w:rPr>
                <w:noProof/>
              </w:rPr>
              <mc:AlternateContent>
                <mc:Choice Requires="wps">
                  <w:drawing>
                    <wp:anchor distT="0" distB="41275" distL="19050" distR="17145" simplePos="0" relativeHeight="251678720" behindDoc="0" locked="0" layoutInCell="1" allowOverlap="1" wp14:anchorId="1FFFDF22" wp14:editId="5A288C5B">
                      <wp:simplePos x="0" y="0"/>
                      <wp:positionH relativeFrom="column">
                        <wp:posOffset>3930650</wp:posOffset>
                      </wp:positionH>
                      <wp:positionV relativeFrom="paragraph">
                        <wp:posOffset>385445</wp:posOffset>
                      </wp:positionV>
                      <wp:extent cx="154305" cy="245110"/>
                      <wp:effectExtent l="19050" t="0" r="17145" b="40640"/>
                      <wp:wrapNone/>
                      <wp:docPr id="759417154" name="Flèche : ba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245110"/>
                              </a:xfrm>
                              <a:prstGeom prst="downArrow">
                                <a:avLst>
                                  <a:gd name="adj1" fmla="val 50000"/>
                                  <a:gd name="adj2" fmla="val 50000"/>
                                </a:avLst>
                              </a:prstGeom>
                              <a:solidFill>
                                <a:schemeClr val="bg2"/>
                              </a:solidFill>
                              <a:ln>
                                <a:solidFill>
                                  <a:srgbClr val="000000"/>
                                </a:solidFill>
                                <a:round/>
                              </a:ln>
                            </wps:spPr>
                            <wps:style>
                              <a:lnRef idx="2">
                                <a:schemeClr val="accent1">
                                  <a:shade val="15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135ED5B" id="Flèche : bas 1" o:spid="_x0000_s1026" type="#_x0000_t67" style="position:absolute;margin-left:309.5pt;margin-top:30.35pt;width:12.15pt;height:19.3pt;z-index:251678720;visibility:visible;mso-wrap-style:square;mso-width-percent:0;mso-height-percent:0;mso-wrap-distance-left:1.5pt;mso-wrap-distance-top:0;mso-wrap-distance-right:1.35pt;mso-wrap-distance-bottom:3.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" adj="14801" fillcolor="#eeece1 [3214]" strokeweight="2pt">
                      <v:stroke joinstyle="round"/>
                      <v:path arrowok="t"/>
                    </v:shape>
                  </w:pict>
                </mc:Fallback>
              </mc:AlternateContent>
            </w:r>
            <w:r>
              <w:t xml:space="preserve">Pensez-vous réutiliser cet outil avec d’autres patients ? </w:t>
            </w:r>
            <w:r>
              <w:rPr>
                <w:i/>
                <w:iCs/>
              </w:rPr>
              <w:t>Oui – Oui, s’il est amélioré – Non</w:t>
            </w:r>
          </w:p>
          <w:p w14:paraId="07439F27" w14:textId="77777777" w:rsidR="00E71DE3" w:rsidRDefault="00E71DE3" w:rsidP="004E4C29">
            <w:pPr>
              <w:pStyle w:val="Texteunilim"/>
              <w:ind w:left="720"/>
            </w:pPr>
          </w:p>
        </w:tc>
        <w:tc>
          <w:tcPr>
            <w:tcW w:w="1411" w:type="dxa"/>
            <w:vMerge/>
          </w:tcPr>
          <w:p w14:paraId="483D4B1F" w14:textId="77777777" w:rsidR="00E71DE3" w:rsidRDefault="00E71DE3" w:rsidP="004E4C29">
            <w:pPr>
              <w:pStyle w:val="Texteunilim"/>
              <w:ind w:left="720"/>
            </w:pPr>
          </w:p>
        </w:tc>
      </w:tr>
      <w:tr w:rsidR="00E71DE3" w14:paraId="07B09EE2" w14:textId="77777777" w:rsidTr="004E4C29">
        <w:tc>
          <w:tcPr>
            <w:tcW w:w="2688" w:type="dxa"/>
            <w:shd w:val="clear" w:color="auto" w:fill="auto"/>
          </w:tcPr>
          <w:p w14:paraId="7834AC8F" w14:textId="77777777" w:rsidR="00E71DE3" w:rsidRDefault="00E71DE3" w:rsidP="004E4C29">
            <w:pPr>
              <w:pStyle w:val="Texteunilim"/>
              <w:jc w:val="center"/>
              <w:rPr>
                <w:b/>
                <w:bCs/>
              </w:rPr>
            </w:pPr>
            <w:r>
              <w:rPr>
                <w:b/>
                <w:bCs/>
              </w:rPr>
              <w:t>Si « oui »</w:t>
            </w:r>
          </w:p>
        </w:tc>
        <w:tc>
          <w:tcPr>
            <w:tcW w:w="2836" w:type="dxa"/>
            <w:gridSpan w:val="2"/>
            <w:shd w:val="clear" w:color="auto" w:fill="auto"/>
          </w:tcPr>
          <w:p w14:paraId="17CCF372" w14:textId="77777777" w:rsidR="00E71DE3" w:rsidRDefault="00E71DE3" w:rsidP="004E4C29">
            <w:pPr>
              <w:pStyle w:val="Texteunilim"/>
              <w:jc w:val="center"/>
              <w:rPr>
                <w:b/>
                <w:bCs/>
              </w:rPr>
            </w:pPr>
            <w:r>
              <w:rPr>
                <w:b/>
                <w:bCs/>
              </w:rPr>
              <w:t>Si « oui, s’il est amélioré »</w:t>
            </w:r>
          </w:p>
          <w:p w14:paraId="2CA41BE1" w14:textId="77777777" w:rsidR="00E71DE3" w:rsidRDefault="00E71DE3" w:rsidP="004E4C29">
            <w:pPr>
              <w:pStyle w:val="Texteunilim"/>
            </w:pPr>
            <w:r>
              <w:t>30.1-Quelles améliorations souhaiteriez-vous voir ?</w:t>
            </w:r>
          </w:p>
        </w:tc>
        <w:tc>
          <w:tcPr>
            <w:tcW w:w="2126" w:type="dxa"/>
            <w:shd w:val="clear" w:color="auto" w:fill="auto"/>
          </w:tcPr>
          <w:p w14:paraId="2ECE5ACF" w14:textId="77777777" w:rsidR="00E71DE3" w:rsidRDefault="00E71DE3" w:rsidP="004E4C29">
            <w:pPr>
              <w:pStyle w:val="Texteunilim"/>
              <w:jc w:val="center"/>
              <w:rPr>
                <w:b/>
                <w:bCs/>
              </w:rPr>
            </w:pPr>
            <w:r>
              <w:rPr>
                <w:b/>
                <w:bCs/>
              </w:rPr>
              <w:t>Si « Non »</w:t>
            </w:r>
          </w:p>
          <w:p w14:paraId="3D7E8965" w14:textId="77777777" w:rsidR="00E71DE3" w:rsidRDefault="00E71DE3" w:rsidP="004E4C29">
            <w:pPr>
              <w:pStyle w:val="Texteunilim"/>
              <w:rPr>
                <w:i/>
                <w:iCs/>
              </w:rPr>
            </w:pPr>
            <w:r>
              <w:t>30.2- Pourquoi ?</w:t>
            </w:r>
          </w:p>
        </w:tc>
        <w:tc>
          <w:tcPr>
            <w:tcW w:w="1411" w:type="dxa"/>
            <w:vMerge/>
            <w:shd w:val="clear" w:color="auto" w:fill="auto"/>
          </w:tcPr>
          <w:p w14:paraId="3A69CB7F" w14:textId="77777777" w:rsidR="00E71DE3" w:rsidRDefault="00E71DE3" w:rsidP="004E4C29">
            <w:pPr>
              <w:pStyle w:val="Texteunilim"/>
              <w:jc w:val="center"/>
              <w:rPr>
                <w:b/>
                <w:bCs/>
              </w:rPr>
            </w:pPr>
          </w:p>
        </w:tc>
      </w:tr>
      <w:tr w:rsidR="00E71DE3" w14:paraId="332DEE3A" w14:textId="77777777" w:rsidTr="004E4C29">
        <w:tc>
          <w:tcPr>
            <w:tcW w:w="9061" w:type="dxa"/>
            <w:gridSpan w:val="5"/>
            <w:shd w:val="clear" w:color="auto" w:fill="DAEEF3" w:themeFill="accent5" w:themeFillTint="33"/>
          </w:tcPr>
          <w:p w14:paraId="1DCBEC1E" w14:textId="77777777" w:rsidR="00E71DE3" w:rsidRDefault="00E71DE3" w:rsidP="004E4C29">
            <w:pPr>
              <w:pStyle w:val="Texteunilim"/>
            </w:pPr>
            <w:r>
              <w:t>Le questionnaire est terminé ! Vous pouvez laisser vos remarques et suggestions librement dans cet encart ! Merci beaucoup pour votre participation !</w:t>
            </w:r>
          </w:p>
        </w:tc>
      </w:tr>
    </w:tbl>
    <w:p w14:paraId="7063F306" w14:textId="246190BD" w:rsidR="00E71DE3" w:rsidRDefault="00E71DE3" w:rsidP="00E71DE3">
      <w:pPr>
        <w:pStyle w:val="Titre2"/>
      </w:pPr>
      <w:bookmarkStart w:id="96" w:name="_Toc166524622"/>
      <w:r>
        <w:t>Pré-validation de l’outil et du questionnaire</w:t>
      </w:r>
      <w:bookmarkEnd w:id="96"/>
    </w:p>
    <w:p w14:paraId="6C5D0867" w14:textId="2412C894" w:rsidR="00E71DE3" w:rsidRDefault="00E71DE3" w:rsidP="00C105AB">
      <w:pPr>
        <w:pStyle w:val="Texteunilim"/>
        <w:ind w:firstLine="708"/>
      </w:pPr>
      <w:r>
        <w:t>Notre outil a été soumis à pré-validation auprès de deux orthophonistes. L’une d’entre elle a utilisé l’outil avec deux aidants et l’autre avec un. Ces deux orthophonistes font partie de notre réseau professionnel et ont été contactées une première fois par M</w:t>
      </w:r>
      <w:r w:rsidR="00533363">
        <w:t>me</w:t>
      </w:r>
      <w:r>
        <w:t xml:space="preserve"> Terro qui a obtenu leur accord de principe. Nous sommes ensuite entrée en contact avec elles pour leur fournir de plus amples informations.</w:t>
      </w:r>
    </w:p>
    <w:p w14:paraId="4818427E" w14:textId="77777777" w:rsidR="00E71DE3" w:rsidRDefault="00E71DE3" w:rsidP="000D1902">
      <w:pPr>
        <w:pStyle w:val="Texteunilim"/>
        <w:ind w:firstLine="708"/>
      </w:pPr>
      <w:r>
        <w:t>Elles ont bénéficié d’un mois pour utiliser l’outil et remplir ensuite le questionnaire avec les aidants.</w:t>
      </w:r>
    </w:p>
    <w:p w14:paraId="65BBA4FA" w14:textId="77777777" w:rsidR="00E71DE3" w:rsidRDefault="00E71DE3" w:rsidP="00C105AB">
      <w:pPr>
        <w:pStyle w:val="Texteunilim"/>
        <w:ind w:firstLine="708"/>
      </w:pPr>
      <w:r>
        <w:t>Nous avons pu prendre en compte les retours afin de modifier une dernière fois nos planches avant l’étape de validation. Nous avons notamment agrandi la police d’écriture qui paraissait trop petite et modifié les situations « Après adaptation » qui semblaient parfois incomplètes.</w:t>
      </w:r>
    </w:p>
    <w:p w14:paraId="6AB4F66A" w14:textId="77777777" w:rsidR="00E71DE3" w:rsidRDefault="00E71DE3" w:rsidP="00C105AB">
      <w:pPr>
        <w:pStyle w:val="Texteunilim"/>
        <w:ind w:firstLine="360"/>
      </w:pPr>
      <w:r>
        <w:t>Notre questionnaire a quant à lui été présenté à trois expertes :</w:t>
      </w:r>
    </w:p>
    <w:p w14:paraId="3B5E3A6B" w14:textId="478658EA" w:rsidR="00E71DE3" w:rsidRDefault="00E71DE3" w:rsidP="00E71DE3">
      <w:pPr>
        <w:pStyle w:val="Texteunilim"/>
        <w:numPr>
          <w:ilvl w:val="0"/>
          <w:numId w:val="44"/>
        </w:numPr>
        <w:suppressAutoHyphens/>
      </w:pPr>
      <w:r>
        <w:t>Mme Terro, notre directrice de mémoire, riche d’une expérience clinique avec les patients aphasiques et leurs aidants</w:t>
      </w:r>
      <w:r w:rsidR="00533363">
        <w:t>.</w:t>
      </w:r>
    </w:p>
    <w:p w14:paraId="28F3E2A7" w14:textId="4A5195DC" w:rsidR="00E71DE3" w:rsidRDefault="00E71DE3" w:rsidP="00E71DE3">
      <w:pPr>
        <w:pStyle w:val="Texteunilim"/>
        <w:numPr>
          <w:ilvl w:val="0"/>
          <w:numId w:val="44"/>
        </w:numPr>
        <w:suppressAutoHyphens/>
      </w:pPr>
      <w:r>
        <w:t>Mme Elie-Deschamps, membre de l’équipe pédagogique, experte de la méthodologie des questionnaires et du logiciel Sphinx</w:t>
      </w:r>
      <w:r w:rsidR="00533363">
        <w:t>.</w:t>
      </w:r>
    </w:p>
    <w:p w14:paraId="2F4AFAF5" w14:textId="112E1C39" w:rsidR="00E71DE3" w:rsidRDefault="00E71DE3" w:rsidP="00E71DE3">
      <w:pPr>
        <w:pStyle w:val="Texteunilim"/>
        <w:numPr>
          <w:ilvl w:val="0"/>
          <w:numId w:val="44"/>
        </w:numPr>
        <w:suppressAutoHyphens/>
      </w:pPr>
      <w:r>
        <w:t>Mme Pépin-Boutin, membre de l’équipe pédagogique, directrice des mémoires et experte de la méthodologie</w:t>
      </w:r>
      <w:r w:rsidR="00533363">
        <w:t>.</w:t>
      </w:r>
    </w:p>
    <w:p w14:paraId="6A8A5E1F" w14:textId="68C35C58" w:rsidR="00E71DE3" w:rsidRDefault="00E71DE3" w:rsidP="00C105AB">
      <w:pPr>
        <w:pStyle w:val="Texteunilim"/>
        <w:ind w:firstLine="360"/>
      </w:pPr>
      <w:r>
        <w:t xml:space="preserve">Grâce à ces retours, nous avons pu modifier notre questionnaire pour le rendre plus court et donc </w:t>
      </w:r>
      <w:r w:rsidR="00533363">
        <w:t xml:space="preserve">plus </w:t>
      </w:r>
      <w:r>
        <w:t xml:space="preserve">agréable pour les répondants, ce qui </w:t>
      </w:r>
      <w:r w:rsidR="005C0E8A">
        <w:t>permet de favoriser</w:t>
      </w:r>
      <w:r>
        <w:t xml:space="preserve"> leur participation jusqu’au bout. Les avis recueillis nous ont également permis d’expliciter certaines questions afin de limiter d’éventuels quiproquos. </w:t>
      </w:r>
    </w:p>
    <w:p w14:paraId="0E18BF06" w14:textId="0A752F27" w:rsidR="00E71DE3" w:rsidRDefault="00E71DE3" w:rsidP="00E71DE3">
      <w:pPr>
        <w:pStyle w:val="Titre2"/>
      </w:pPr>
      <w:bookmarkStart w:id="97" w:name="_Toc166524623"/>
      <w:r>
        <w:lastRenderedPageBreak/>
        <w:t>Diffusion de l’outil et recueil des données</w:t>
      </w:r>
      <w:bookmarkEnd w:id="97"/>
    </w:p>
    <w:p w14:paraId="65BE4A81" w14:textId="77777777" w:rsidR="00E71DE3" w:rsidRDefault="00E71DE3" w:rsidP="00C105AB">
      <w:pPr>
        <w:pStyle w:val="Texteunilim"/>
        <w:ind w:firstLine="708"/>
      </w:pPr>
      <w:r>
        <w:t>Nous avons fait le choix de fournir nos planches de bande dessinée dans un format papier non-relié. Nous craignions en effet que l’envoi par mail dissuade les participants compte-tenu du nombre important de page à imprimer.</w:t>
      </w:r>
    </w:p>
    <w:p w14:paraId="503D1BCB" w14:textId="77777777" w:rsidR="00E71DE3" w:rsidRDefault="00E71DE3" w:rsidP="00C105AB">
      <w:pPr>
        <w:pStyle w:val="Texteunilim"/>
        <w:ind w:firstLine="708"/>
      </w:pPr>
      <w:r>
        <w:t xml:space="preserve">Nous n’avons pas souhaité relier notre bande dessinée afin que les orthophonistes puissent organiser les planches comme ils le souhaitent. Ainsi, le support n’est pas figé et deux planches peuvent être mises côte à côte. </w:t>
      </w:r>
    </w:p>
    <w:p w14:paraId="536007EC" w14:textId="77777777" w:rsidR="00E71DE3" w:rsidRDefault="00E71DE3" w:rsidP="00C105AB">
      <w:pPr>
        <w:pStyle w:val="Texteunilim"/>
        <w:ind w:firstLine="708"/>
      </w:pPr>
      <w:r>
        <w:t xml:space="preserve">Dans la mesure du possible, nous tenions à nous déplacer au cabinet des orthophonistes participants pour leur fournir l’outil en main propre, afin d’échanger avec eux à propos de leurs éventuelles questions lors de la découverte de la bande-dessinée. Dans les faits, la majorité des orthophonistes intéressés pour participer à la validation de notre outil habitaient loin et notre emploi du temps ne nous permettait pas toujours de nous déplacer. </w:t>
      </w:r>
    </w:p>
    <w:p w14:paraId="261CC606" w14:textId="77777777" w:rsidR="00E71DE3" w:rsidRDefault="00E71DE3" w:rsidP="00C105AB">
      <w:pPr>
        <w:pStyle w:val="Texteunilim"/>
        <w:ind w:firstLine="708"/>
      </w:pPr>
      <w:r>
        <w:t>Nous avons réalisé les impressions dans une enseigne de distribution de papeterie car nous souhaitions avoir une qualité d’impression professionnelle. Nous avons ensuite procédé à des envois postaux via une lettre suivie. Le coût des timbres a été pris en charge par l’association de l’hôpital Jean Rebeyrol.</w:t>
      </w:r>
    </w:p>
    <w:p w14:paraId="38E58D20" w14:textId="70319B41" w:rsidR="00E71DE3" w:rsidRDefault="00E71DE3" w:rsidP="00C105AB">
      <w:pPr>
        <w:pStyle w:val="Texteunilim"/>
        <w:ind w:firstLine="708"/>
      </w:pPr>
      <w:r>
        <w:t>L’outil a été diffusé aux orthophonistes participant par voie postale le 19 janvier 2024. Un lien vers le questionnaire en ligne a été envoyé par mail le même jour. Les retours des participants étaient attendus pour le 15 mars</w:t>
      </w:r>
      <w:r w:rsidR="008006C6">
        <w:t xml:space="preserve"> 2024</w:t>
      </w:r>
      <w:r>
        <w:t xml:space="preserve"> au plus tard via le questionnaire disponible sur la plateforme Sphinx ®. </w:t>
      </w:r>
    </w:p>
    <w:p w14:paraId="43960712" w14:textId="36571586" w:rsidR="00E71DE3" w:rsidRDefault="00E71DE3" w:rsidP="00E71DE3">
      <w:pPr>
        <w:pStyle w:val="Titre2"/>
      </w:pPr>
      <w:bookmarkStart w:id="98" w:name="_Toc166524624"/>
      <w:r>
        <w:t>Méthode d’analyse des données</w:t>
      </w:r>
      <w:bookmarkEnd w:id="98"/>
    </w:p>
    <w:p w14:paraId="4F9E66A9" w14:textId="77777777" w:rsidR="00E71DE3" w:rsidRDefault="00E71DE3" w:rsidP="00C105AB">
      <w:pPr>
        <w:pStyle w:val="Texteunilim"/>
        <w:ind w:firstLine="708"/>
      </w:pPr>
      <w:r>
        <w:t xml:space="preserve">Les réponses sont recueillies via la plateforme Sphinx ®. Au vu du nombre limité de participants, nous proposerons une analyse qualitative de nos données. Les résultats relatifs aux réponses des aidants seront illustrés et traités grâce au logiciel Microsoft Excel délivré gratuitement par l’Université de Limoges. </w:t>
      </w:r>
    </w:p>
    <w:p w14:paraId="0AD54DAB" w14:textId="0A4ADEAD" w:rsidR="00E71DE3" w:rsidRDefault="00E71DE3" w:rsidP="00C105AB">
      <w:pPr>
        <w:pStyle w:val="Texteunilim"/>
        <w:ind w:firstLine="708"/>
      </w:pPr>
      <w:r>
        <w:t>Les réponses des orthophonistes seront quant à elles traitées secondairement.</w:t>
      </w:r>
    </w:p>
    <w:p w14:paraId="754D365C" w14:textId="77777777" w:rsidR="00E71DE3" w:rsidRDefault="00E71DE3">
      <w:pPr>
        <w:spacing w:after="200"/>
      </w:pPr>
      <w:r>
        <w:br w:type="page"/>
      </w:r>
    </w:p>
    <w:p w14:paraId="05B19FC4" w14:textId="5A279BC4" w:rsidR="00E71DE3" w:rsidRDefault="00E71DE3" w:rsidP="00E71DE3">
      <w:pPr>
        <w:pStyle w:val="Titre1"/>
      </w:pPr>
      <w:bookmarkStart w:id="99" w:name="_Toc166524625"/>
      <w:r>
        <w:lastRenderedPageBreak/>
        <w:t>Résultats</w:t>
      </w:r>
      <w:bookmarkEnd w:id="99"/>
    </w:p>
    <w:p w14:paraId="6C905B11" w14:textId="2395B437" w:rsidR="00E71DE3" w:rsidRDefault="00E71DE3" w:rsidP="00E71DE3">
      <w:pPr>
        <w:pStyle w:val="Titre2"/>
      </w:pPr>
      <w:bookmarkStart w:id="100" w:name="_Toc166524626"/>
      <w:r>
        <w:t>Population recrutée</w:t>
      </w:r>
      <w:bookmarkEnd w:id="100"/>
    </w:p>
    <w:p w14:paraId="335EDD77" w14:textId="434AB7AD" w:rsidR="00E71DE3" w:rsidRDefault="00C105AB" w:rsidP="00C105AB">
      <w:pPr>
        <w:pStyle w:val="Texteunilim"/>
        <w:ind w:firstLine="708"/>
      </w:pPr>
      <w:r>
        <w:t>Douze</w:t>
      </w:r>
      <w:r w:rsidR="00E71DE3">
        <w:t xml:space="preserve"> orthophonistes ont répondu favorablement à nos appels à participation. </w:t>
      </w:r>
      <w:r w:rsidR="0004058E">
        <w:t>Six</w:t>
      </w:r>
      <w:r w:rsidR="00E71DE3">
        <w:t xml:space="preserve"> d’entre eux se sont cependant désistés lors de la phase de validation de notre outil. La plupart des désistements ont eu lieu deux </w:t>
      </w:r>
      <w:r w:rsidR="0004058E">
        <w:t xml:space="preserve">à trois </w:t>
      </w:r>
      <w:r w:rsidR="00E71DE3">
        <w:t xml:space="preserve">semaines avant la fin du recueil de données. </w:t>
      </w:r>
      <w:r w:rsidR="0004058E">
        <w:t>Cinq</w:t>
      </w:r>
      <w:r w:rsidR="00E71DE3">
        <w:t xml:space="preserve"> orthophonistes ont participé avec une dyade aidant/personne aphasique et une a présenté l’outil à deux dyades. Notre échantillon final est donc constitué de 7 participants.</w:t>
      </w:r>
    </w:p>
    <w:p w14:paraId="5962DCF2" w14:textId="440EA4B9" w:rsidR="00E71DE3" w:rsidRDefault="00E71DE3" w:rsidP="00E71DE3">
      <w:pPr>
        <w:pStyle w:val="caption1"/>
        <w:keepNext/>
        <w:rPr>
          <w:i/>
          <w:iCs/>
          <w:szCs w:val="20"/>
        </w:rPr>
      </w:pPr>
      <w:bookmarkStart w:id="101" w:name="_Toc164633197"/>
      <w:bookmarkStart w:id="102" w:name="_Toc165970203"/>
      <w:bookmarkStart w:id="103" w:name="_Toc166524699"/>
      <w:r>
        <w:rPr>
          <w:szCs w:val="20"/>
        </w:rPr>
        <w:t>Tableau</w:t>
      </w:r>
      <w:r w:rsidRPr="00ED7338">
        <w:rPr>
          <w:szCs w:val="20"/>
        </w:rPr>
        <w:t xml:space="preserve"> </w:t>
      </w:r>
      <w:r w:rsidRPr="00ED7338">
        <w:rPr>
          <w:szCs w:val="20"/>
        </w:rPr>
        <w:fldChar w:fldCharType="begin"/>
      </w:r>
      <w:r w:rsidRPr="00ED7338">
        <w:rPr>
          <w:szCs w:val="20"/>
        </w:rPr>
        <w:instrText xml:space="preserve"> SEQ Tableau \* ARABIC </w:instrText>
      </w:r>
      <w:r w:rsidRPr="00ED7338">
        <w:rPr>
          <w:szCs w:val="20"/>
        </w:rPr>
        <w:fldChar w:fldCharType="separate"/>
      </w:r>
      <w:r w:rsidR="001C114B">
        <w:rPr>
          <w:noProof/>
          <w:szCs w:val="20"/>
        </w:rPr>
        <w:t>4</w:t>
      </w:r>
      <w:r w:rsidRPr="00ED7338">
        <w:rPr>
          <w:szCs w:val="20"/>
        </w:rPr>
        <w:fldChar w:fldCharType="end"/>
      </w:r>
      <w:r>
        <w:rPr>
          <w:szCs w:val="20"/>
        </w:rPr>
        <w:t xml:space="preserve"> : Caractéristiques de l'échantillon</w:t>
      </w:r>
      <w:bookmarkEnd w:id="101"/>
      <w:bookmarkEnd w:id="102"/>
      <w:bookmarkEnd w:id="103"/>
    </w:p>
    <w:tbl>
      <w:tblPr>
        <w:tblStyle w:val="Grilledutableau"/>
        <w:tblW w:w="9464" w:type="dxa"/>
        <w:tblLayout w:type="fixed"/>
        <w:tblLook w:val="04A0" w:firstRow="1" w:lastRow="0" w:firstColumn="1" w:lastColumn="0" w:noHBand="0" w:noVBand="1"/>
      </w:tblPr>
      <w:tblGrid>
        <w:gridCol w:w="958"/>
        <w:gridCol w:w="1418"/>
        <w:gridCol w:w="2267"/>
        <w:gridCol w:w="2725"/>
        <w:gridCol w:w="2096"/>
      </w:tblGrid>
      <w:tr w:rsidR="00E71DE3" w14:paraId="7E0E2A16" w14:textId="77777777" w:rsidTr="004E4C29">
        <w:tc>
          <w:tcPr>
            <w:tcW w:w="958" w:type="dxa"/>
          </w:tcPr>
          <w:p w14:paraId="40C30B07" w14:textId="77777777" w:rsidR="00E71DE3" w:rsidRDefault="00E71DE3" w:rsidP="004E4C29">
            <w:pPr>
              <w:tabs>
                <w:tab w:val="left" w:pos="1404"/>
              </w:tabs>
              <w:jc w:val="center"/>
            </w:pPr>
          </w:p>
        </w:tc>
        <w:tc>
          <w:tcPr>
            <w:tcW w:w="1418" w:type="dxa"/>
          </w:tcPr>
          <w:p w14:paraId="158AE097" w14:textId="77777777" w:rsidR="00E71DE3" w:rsidRDefault="00E71DE3" w:rsidP="004E4C29">
            <w:pPr>
              <w:tabs>
                <w:tab w:val="left" w:pos="1404"/>
              </w:tabs>
              <w:jc w:val="center"/>
              <w:rPr>
                <w:b/>
                <w:bCs/>
              </w:rPr>
            </w:pPr>
            <w:r>
              <w:rPr>
                <w:b/>
                <w:bCs/>
              </w:rPr>
              <w:t>Aidant</w:t>
            </w:r>
          </w:p>
        </w:tc>
        <w:tc>
          <w:tcPr>
            <w:tcW w:w="2267" w:type="dxa"/>
          </w:tcPr>
          <w:p w14:paraId="0BD6BA8E" w14:textId="77777777" w:rsidR="00E71DE3" w:rsidRDefault="00E71DE3" w:rsidP="004E4C29">
            <w:pPr>
              <w:tabs>
                <w:tab w:val="left" w:pos="1404"/>
              </w:tabs>
              <w:jc w:val="center"/>
              <w:rPr>
                <w:b/>
                <w:bCs/>
              </w:rPr>
            </w:pPr>
            <w:r>
              <w:rPr>
                <w:b/>
                <w:bCs/>
              </w:rPr>
              <w:t>Tranche d’âge</w:t>
            </w:r>
          </w:p>
        </w:tc>
        <w:tc>
          <w:tcPr>
            <w:tcW w:w="2725" w:type="dxa"/>
          </w:tcPr>
          <w:p w14:paraId="47BF87D1" w14:textId="77777777" w:rsidR="00E71DE3" w:rsidRDefault="00E71DE3" w:rsidP="004E4C29">
            <w:pPr>
              <w:tabs>
                <w:tab w:val="left" w:pos="1404"/>
              </w:tabs>
              <w:jc w:val="center"/>
              <w:rPr>
                <w:b/>
                <w:bCs/>
              </w:rPr>
            </w:pPr>
            <w:r>
              <w:rPr>
                <w:b/>
                <w:bCs/>
              </w:rPr>
              <w:t>Durée de l’aphasie</w:t>
            </w:r>
          </w:p>
        </w:tc>
        <w:tc>
          <w:tcPr>
            <w:tcW w:w="2096" w:type="dxa"/>
          </w:tcPr>
          <w:p w14:paraId="19CA398A" w14:textId="77777777" w:rsidR="00E71DE3" w:rsidRDefault="00E71DE3" w:rsidP="004E4C29">
            <w:pPr>
              <w:tabs>
                <w:tab w:val="left" w:pos="1404"/>
              </w:tabs>
              <w:jc w:val="center"/>
              <w:rPr>
                <w:b/>
                <w:bCs/>
              </w:rPr>
            </w:pPr>
            <w:r>
              <w:rPr>
                <w:b/>
                <w:bCs/>
              </w:rPr>
              <w:t>Relation avec le proche</w:t>
            </w:r>
          </w:p>
        </w:tc>
      </w:tr>
      <w:tr w:rsidR="00E71DE3" w14:paraId="2A2B5298" w14:textId="77777777" w:rsidTr="004E4C29">
        <w:tc>
          <w:tcPr>
            <w:tcW w:w="958" w:type="dxa"/>
          </w:tcPr>
          <w:p w14:paraId="00718EB9" w14:textId="77777777" w:rsidR="00E71DE3" w:rsidRDefault="00E71DE3" w:rsidP="004E4C29">
            <w:pPr>
              <w:tabs>
                <w:tab w:val="left" w:pos="1404"/>
              </w:tabs>
              <w:rPr>
                <w:b/>
                <w:bCs/>
              </w:rPr>
            </w:pPr>
            <w:r>
              <w:rPr>
                <w:b/>
                <w:bCs/>
              </w:rPr>
              <w:t>A1</w:t>
            </w:r>
          </w:p>
        </w:tc>
        <w:tc>
          <w:tcPr>
            <w:tcW w:w="1418" w:type="dxa"/>
          </w:tcPr>
          <w:p w14:paraId="1F7D0515" w14:textId="77777777" w:rsidR="00E71DE3" w:rsidRDefault="00E71DE3" w:rsidP="004E4C29">
            <w:pPr>
              <w:tabs>
                <w:tab w:val="left" w:pos="1404"/>
              </w:tabs>
            </w:pPr>
            <w:r>
              <w:t>Femme</w:t>
            </w:r>
          </w:p>
        </w:tc>
        <w:tc>
          <w:tcPr>
            <w:tcW w:w="2267" w:type="dxa"/>
          </w:tcPr>
          <w:p w14:paraId="1A38C11D" w14:textId="77777777" w:rsidR="00E71DE3" w:rsidRDefault="00E71DE3" w:rsidP="004E4C29">
            <w:pPr>
              <w:tabs>
                <w:tab w:val="left" w:pos="1404"/>
              </w:tabs>
            </w:pPr>
            <w:r>
              <w:t>Plus de 60 ans</w:t>
            </w:r>
          </w:p>
        </w:tc>
        <w:tc>
          <w:tcPr>
            <w:tcW w:w="2725" w:type="dxa"/>
          </w:tcPr>
          <w:p w14:paraId="0E552348" w14:textId="77777777" w:rsidR="00E71DE3" w:rsidRDefault="00E71DE3" w:rsidP="004E4C29">
            <w:pPr>
              <w:tabs>
                <w:tab w:val="left" w:pos="1404"/>
              </w:tabs>
            </w:pPr>
            <w:r>
              <w:t>Entre 1 et 3 ans</w:t>
            </w:r>
          </w:p>
        </w:tc>
        <w:tc>
          <w:tcPr>
            <w:tcW w:w="2096" w:type="dxa"/>
          </w:tcPr>
          <w:p w14:paraId="733743A7" w14:textId="77777777" w:rsidR="00E71DE3" w:rsidRDefault="00E71DE3" w:rsidP="004E4C29">
            <w:pPr>
              <w:tabs>
                <w:tab w:val="left" w:pos="1404"/>
              </w:tabs>
            </w:pPr>
            <w:r>
              <w:t>Epoux/Epouse</w:t>
            </w:r>
          </w:p>
        </w:tc>
      </w:tr>
      <w:tr w:rsidR="00E71DE3" w14:paraId="1015D037" w14:textId="77777777" w:rsidTr="004E4C29">
        <w:tc>
          <w:tcPr>
            <w:tcW w:w="958" w:type="dxa"/>
          </w:tcPr>
          <w:p w14:paraId="5B0C6942" w14:textId="77777777" w:rsidR="00E71DE3" w:rsidRDefault="00E71DE3" w:rsidP="004E4C29">
            <w:pPr>
              <w:tabs>
                <w:tab w:val="left" w:pos="1404"/>
              </w:tabs>
              <w:rPr>
                <w:b/>
                <w:bCs/>
              </w:rPr>
            </w:pPr>
            <w:r>
              <w:rPr>
                <w:b/>
                <w:bCs/>
              </w:rPr>
              <w:t>A2</w:t>
            </w:r>
          </w:p>
        </w:tc>
        <w:tc>
          <w:tcPr>
            <w:tcW w:w="1418" w:type="dxa"/>
          </w:tcPr>
          <w:p w14:paraId="062EF33B" w14:textId="77777777" w:rsidR="00E71DE3" w:rsidRDefault="00E71DE3" w:rsidP="004E4C29">
            <w:pPr>
              <w:tabs>
                <w:tab w:val="left" w:pos="1404"/>
              </w:tabs>
            </w:pPr>
            <w:r>
              <w:t>Femme</w:t>
            </w:r>
          </w:p>
        </w:tc>
        <w:tc>
          <w:tcPr>
            <w:tcW w:w="2267" w:type="dxa"/>
          </w:tcPr>
          <w:p w14:paraId="5235C146" w14:textId="77777777" w:rsidR="00E71DE3" w:rsidRDefault="00E71DE3" w:rsidP="004E4C29">
            <w:pPr>
              <w:tabs>
                <w:tab w:val="left" w:pos="1404"/>
              </w:tabs>
            </w:pPr>
            <w:r>
              <w:t>Plus de 60 ans</w:t>
            </w:r>
          </w:p>
        </w:tc>
        <w:tc>
          <w:tcPr>
            <w:tcW w:w="2725" w:type="dxa"/>
          </w:tcPr>
          <w:p w14:paraId="73448606" w14:textId="77777777" w:rsidR="00E71DE3" w:rsidRDefault="00E71DE3" w:rsidP="004E4C29">
            <w:pPr>
              <w:tabs>
                <w:tab w:val="left" w:pos="1404"/>
              </w:tabs>
            </w:pPr>
            <w:r>
              <w:t>Moins d’1 an</w:t>
            </w:r>
          </w:p>
        </w:tc>
        <w:tc>
          <w:tcPr>
            <w:tcW w:w="2096" w:type="dxa"/>
          </w:tcPr>
          <w:p w14:paraId="26D68E17" w14:textId="77777777" w:rsidR="00E71DE3" w:rsidRDefault="00E71DE3" w:rsidP="004E4C29">
            <w:pPr>
              <w:tabs>
                <w:tab w:val="left" w:pos="1404"/>
              </w:tabs>
            </w:pPr>
            <w:r>
              <w:t>Epoux/Epouse</w:t>
            </w:r>
          </w:p>
        </w:tc>
      </w:tr>
      <w:tr w:rsidR="00E71DE3" w14:paraId="7E4779ED" w14:textId="77777777" w:rsidTr="004E4C29">
        <w:tc>
          <w:tcPr>
            <w:tcW w:w="958" w:type="dxa"/>
          </w:tcPr>
          <w:p w14:paraId="2FE188E0" w14:textId="77777777" w:rsidR="00E71DE3" w:rsidRDefault="00E71DE3" w:rsidP="004E4C29">
            <w:pPr>
              <w:tabs>
                <w:tab w:val="left" w:pos="1404"/>
              </w:tabs>
              <w:rPr>
                <w:b/>
                <w:bCs/>
              </w:rPr>
            </w:pPr>
            <w:r>
              <w:rPr>
                <w:b/>
                <w:bCs/>
              </w:rPr>
              <w:t>A3</w:t>
            </w:r>
          </w:p>
        </w:tc>
        <w:tc>
          <w:tcPr>
            <w:tcW w:w="1418" w:type="dxa"/>
          </w:tcPr>
          <w:p w14:paraId="7A4CCA5F" w14:textId="77777777" w:rsidR="00E71DE3" w:rsidRDefault="00E71DE3" w:rsidP="004E4C29">
            <w:pPr>
              <w:tabs>
                <w:tab w:val="left" w:pos="1404"/>
              </w:tabs>
            </w:pPr>
            <w:r>
              <w:t>Femme</w:t>
            </w:r>
          </w:p>
        </w:tc>
        <w:tc>
          <w:tcPr>
            <w:tcW w:w="2267" w:type="dxa"/>
          </w:tcPr>
          <w:p w14:paraId="6EFC85E9" w14:textId="77777777" w:rsidR="00E71DE3" w:rsidRDefault="00E71DE3" w:rsidP="004E4C29">
            <w:pPr>
              <w:tabs>
                <w:tab w:val="left" w:pos="1404"/>
              </w:tabs>
            </w:pPr>
            <w:r>
              <w:t>41-60 ans</w:t>
            </w:r>
          </w:p>
        </w:tc>
        <w:tc>
          <w:tcPr>
            <w:tcW w:w="2725" w:type="dxa"/>
          </w:tcPr>
          <w:p w14:paraId="68AA2EF5" w14:textId="77777777" w:rsidR="00E71DE3" w:rsidRDefault="00E71DE3" w:rsidP="004E4C29">
            <w:pPr>
              <w:tabs>
                <w:tab w:val="left" w:pos="1404"/>
              </w:tabs>
            </w:pPr>
            <w:r>
              <w:t>Moins d’1 an</w:t>
            </w:r>
          </w:p>
        </w:tc>
        <w:tc>
          <w:tcPr>
            <w:tcW w:w="2096" w:type="dxa"/>
          </w:tcPr>
          <w:p w14:paraId="63D85BD2" w14:textId="77777777" w:rsidR="00E71DE3" w:rsidRDefault="00E71DE3" w:rsidP="004E4C29">
            <w:pPr>
              <w:tabs>
                <w:tab w:val="left" w:pos="1404"/>
              </w:tabs>
            </w:pPr>
            <w:r>
              <w:t>Fille</w:t>
            </w:r>
          </w:p>
        </w:tc>
      </w:tr>
      <w:tr w:rsidR="00E71DE3" w14:paraId="6C537ED5" w14:textId="77777777" w:rsidTr="004E4C29">
        <w:tc>
          <w:tcPr>
            <w:tcW w:w="958" w:type="dxa"/>
          </w:tcPr>
          <w:p w14:paraId="171D75DB" w14:textId="77777777" w:rsidR="00E71DE3" w:rsidRDefault="00E71DE3" w:rsidP="004E4C29">
            <w:pPr>
              <w:tabs>
                <w:tab w:val="left" w:pos="1404"/>
              </w:tabs>
              <w:rPr>
                <w:b/>
                <w:bCs/>
              </w:rPr>
            </w:pPr>
            <w:r>
              <w:rPr>
                <w:b/>
                <w:bCs/>
              </w:rPr>
              <w:t>A4</w:t>
            </w:r>
          </w:p>
        </w:tc>
        <w:tc>
          <w:tcPr>
            <w:tcW w:w="1418" w:type="dxa"/>
          </w:tcPr>
          <w:p w14:paraId="603F16AB" w14:textId="77777777" w:rsidR="00E71DE3" w:rsidRDefault="00E71DE3" w:rsidP="004E4C29">
            <w:pPr>
              <w:tabs>
                <w:tab w:val="left" w:pos="1404"/>
              </w:tabs>
            </w:pPr>
            <w:r>
              <w:t>Femme</w:t>
            </w:r>
          </w:p>
        </w:tc>
        <w:tc>
          <w:tcPr>
            <w:tcW w:w="2267" w:type="dxa"/>
          </w:tcPr>
          <w:p w14:paraId="6F557C3A" w14:textId="77777777" w:rsidR="00E71DE3" w:rsidRDefault="00E71DE3" w:rsidP="004E4C29">
            <w:pPr>
              <w:tabs>
                <w:tab w:val="left" w:pos="1404"/>
              </w:tabs>
            </w:pPr>
            <w:r>
              <w:t>Plus de 60 ans</w:t>
            </w:r>
          </w:p>
        </w:tc>
        <w:tc>
          <w:tcPr>
            <w:tcW w:w="2725" w:type="dxa"/>
          </w:tcPr>
          <w:p w14:paraId="3D8BC2AB" w14:textId="77777777" w:rsidR="00E71DE3" w:rsidRDefault="00E71DE3" w:rsidP="004E4C29">
            <w:pPr>
              <w:tabs>
                <w:tab w:val="left" w:pos="1404"/>
              </w:tabs>
            </w:pPr>
            <w:r>
              <w:t>Entre 1 et 3 ans</w:t>
            </w:r>
          </w:p>
        </w:tc>
        <w:tc>
          <w:tcPr>
            <w:tcW w:w="2096" w:type="dxa"/>
          </w:tcPr>
          <w:p w14:paraId="35B7EEDE" w14:textId="77777777" w:rsidR="00E71DE3" w:rsidRDefault="00E71DE3" w:rsidP="004E4C29">
            <w:pPr>
              <w:tabs>
                <w:tab w:val="left" w:pos="1404"/>
              </w:tabs>
            </w:pPr>
            <w:r>
              <w:t>Epoux/Epouse</w:t>
            </w:r>
          </w:p>
        </w:tc>
      </w:tr>
      <w:tr w:rsidR="00E71DE3" w14:paraId="7DC7032E" w14:textId="77777777" w:rsidTr="004E4C29">
        <w:tc>
          <w:tcPr>
            <w:tcW w:w="958" w:type="dxa"/>
          </w:tcPr>
          <w:p w14:paraId="5A359675" w14:textId="77777777" w:rsidR="00E71DE3" w:rsidRDefault="00E71DE3" w:rsidP="004E4C29">
            <w:pPr>
              <w:tabs>
                <w:tab w:val="left" w:pos="1404"/>
              </w:tabs>
              <w:rPr>
                <w:b/>
                <w:bCs/>
              </w:rPr>
            </w:pPr>
            <w:r>
              <w:rPr>
                <w:b/>
                <w:bCs/>
              </w:rPr>
              <w:t>A5</w:t>
            </w:r>
          </w:p>
        </w:tc>
        <w:tc>
          <w:tcPr>
            <w:tcW w:w="1418" w:type="dxa"/>
          </w:tcPr>
          <w:p w14:paraId="54D9E1B1" w14:textId="77777777" w:rsidR="00E71DE3" w:rsidRDefault="00E71DE3" w:rsidP="004E4C29">
            <w:pPr>
              <w:tabs>
                <w:tab w:val="left" w:pos="1404"/>
              </w:tabs>
            </w:pPr>
            <w:r>
              <w:t xml:space="preserve">Femme </w:t>
            </w:r>
          </w:p>
        </w:tc>
        <w:tc>
          <w:tcPr>
            <w:tcW w:w="2267" w:type="dxa"/>
          </w:tcPr>
          <w:p w14:paraId="45B41F50" w14:textId="77777777" w:rsidR="00E71DE3" w:rsidRDefault="00E71DE3" w:rsidP="004E4C29">
            <w:pPr>
              <w:tabs>
                <w:tab w:val="left" w:pos="1404"/>
              </w:tabs>
            </w:pPr>
            <w:r>
              <w:t>Plus de 60 ans</w:t>
            </w:r>
          </w:p>
        </w:tc>
        <w:tc>
          <w:tcPr>
            <w:tcW w:w="2725" w:type="dxa"/>
          </w:tcPr>
          <w:p w14:paraId="2A221C00" w14:textId="77777777" w:rsidR="00E71DE3" w:rsidRDefault="00E71DE3" w:rsidP="004E4C29">
            <w:pPr>
              <w:tabs>
                <w:tab w:val="left" w:pos="1404"/>
              </w:tabs>
            </w:pPr>
            <w:r>
              <w:t>Moins d’1 an</w:t>
            </w:r>
          </w:p>
        </w:tc>
        <w:tc>
          <w:tcPr>
            <w:tcW w:w="2096" w:type="dxa"/>
          </w:tcPr>
          <w:p w14:paraId="799900F7" w14:textId="77777777" w:rsidR="00E71DE3" w:rsidRDefault="00E71DE3" w:rsidP="004E4C29">
            <w:pPr>
              <w:tabs>
                <w:tab w:val="left" w:pos="1404"/>
              </w:tabs>
            </w:pPr>
            <w:r>
              <w:t>Epoux/Epouse</w:t>
            </w:r>
          </w:p>
        </w:tc>
      </w:tr>
      <w:tr w:rsidR="00E71DE3" w14:paraId="26D73378" w14:textId="77777777" w:rsidTr="004E4C29">
        <w:tc>
          <w:tcPr>
            <w:tcW w:w="958" w:type="dxa"/>
          </w:tcPr>
          <w:p w14:paraId="56D1FADD" w14:textId="77777777" w:rsidR="00E71DE3" w:rsidRDefault="00E71DE3" w:rsidP="004E4C29">
            <w:pPr>
              <w:tabs>
                <w:tab w:val="left" w:pos="1404"/>
              </w:tabs>
              <w:rPr>
                <w:b/>
                <w:bCs/>
              </w:rPr>
            </w:pPr>
            <w:r>
              <w:rPr>
                <w:b/>
                <w:bCs/>
              </w:rPr>
              <w:t>A6</w:t>
            </w:r>
          </w:p>
        </w:tc>
        <w:tc>
          <w:tcPr>
            <w:tcW w:w="1418" w:type="dxa"/>
          </w:tcPr>
          <w:p w14:paraId="5091D391" w14:textId="77777777" w:rsidR="00E71DE3" w:rsidRDefault="00E71DE3" w:rsidP="004E4C29">
            <w:pPr>
              <w:tabs>
                <w:tab w:val="left" w:pos="1404"/>
              </w:tabs>
            </w:pPr>
            <w:r>
              <w:t>Homme</w:t>
            </w:r>
          </w:p>
        </w:tc>
        <w:tc>
          <w:tcPr>
            <w:tcW w:w="2267" w:type="dxa"/>
          </w:tcPr>
          <w:p w14:paraId="056E2F01" w14:textId="77777777" w:rsidR="00E71DE3" w:rsidRDefault="00E71DE3" w:rsidP="004E4C29">
            <w:pPr>
              <w:tabs>
                <w:tab w:val="left" w:pos="1404"/>
              </w:tabs>
            </w:pPr>
            <w:r>
              <w:t>41-60 ans</w:t>
            </w:r>
          </w:p>
        </w:tc>
        <w:tc>
          <w:tcPr>
            <w:tcW w:w="2725" w:type="dxa"/>
          </w:tcPr>
          <w:p w14:paraId="6F0DFE38" w14:textId="77777777" w:rsidR="00E71DE3" w:rsidRDefault="00E71DE3" w:rsidP="004E4C29">
            <w:pPr>
              <w:tabs>
                <w:tab w:val="left" w:pos="1404"/>
              </w:tabs>
            </w:pPr>
            <w:r>
              <w:t>Moins d’un an</w:t>
            </w:r>
          </w:p>
        </w:tc>
        <w:tc>
          <w:tcPr>
            <w:tcW w:w="2096" w:type="dxa"/>
          </w:tcPr>
          <w:p w14:paraId="06DEA7C7" w14:textId="77777777" w:rsidR="00E71DE3" w:rsidRDefault="00E71DE3" w:rsidP="004E4C29">
            <w:pPr>
              <w:tabs>
                <w:tab w:val="left" w:pos="1404"/>
              </w:tabs>
            </w:pPr>
            <w:r>
              <w:t>Frère</w:t>
            </w:r>
          </w:p>
        </w:tc>
      </w:tr>
      <w:tr w:rsidR="00E71DE3" w14:paraId="6FBAE10B" w14:textId="77777777" w:rsidTr="004E4C29">
        <w:trPr>
          <w:trHeight w:val="58"/>
        </w:trPr>
        <w:tc>
          <w:tcPr>
            <w:tcW w:w="958" w:type="dxa"/>
          </w:tcPr>
          <w:p w14:paraId="28DE4296" w14:textId="77777777" w:rsidR="00E71DE3" w:rsidRDefault="00E71DE3" w:rsidP="004E4C29">
            <w:pPr>
              <w:tabs>
                <w:tab w:val="left" w:pos="1404"/>
              </w:tabs>
              <w:rPr>
                <w:b/>
                <w:bCs/>
              </w:rPr>
            </w:pPr>
            <w:r>
              <w:rPr>
                <w:b/>
                <w:bCs/>
              </w:rPr>
              <w:t>A7</w:t>
            </w:r>
          </w:p>
        </w:tc>
        <w:tc>
          <w:tcPr>
            <w:tcW w:w="1418" w:type="dxa"/>
          </w:tcPr>
          <w:p w14:paraId="71AD2C9C" w14:textId="77777777" w:rsidR="00E71DE3" w:rsidRDefault="00E71DE3" w:rsidP="004E4C29">
            <w:pPr>
              <w:tabs>
                <w:tab w:val="left" w:pos="1404"/>
              </w:tabs>
            </w:pPr>
            <w:r>
              <w:t>Homme</w:t>
            </w:r>
          </w:p>
        </w:tc>
        <w:tc>
          <w:tcPr>
            <w:tcW w:w="2267" w:type="dxa"/>
          </w:tcPr>
          <w:p w14:paraId="1B955EC0" w14:textId="77777777" w:rsidR="00E71DE3" w:rsidRDefault="00E71DE3" w:rsidP="004E4C29">
            <w:pPr>
              <w:tabs>
                <w:tab w:val="left" w:pos="1404"/>
              </w:tabs>
            </w:pPr>
            <w:r>
              <w:t>Plus de 60 ans</w:t>
            </w:r>
          </w:p>
        </w:tc>
        <w:tc>
          <w:tcPr>
            <w:tcW w:w="2725" w:type="dxa"/>
          </w:tcPr>
          <w:p w14:paraId="4C60ABD0" w14:textId="77777777" w:rsidR="00E71DE3" w:rsidRDefault="00E71DE3" w:rsidP="004E4C29">
            <w:pPr>
              <w:tabs>
                <w:tab w:val="left" w:pos="1404"/>
              </w:tabs>
            </w:pPr>
            <w:r>
              <w:t>Entre 1 et 3 ans</w:t>
            </w:r>
          </w:p>
        </w:tc>
        <w:tc>
          <w:tcPr>
            <w:tcW w:w="2096" w:type="dxa"/>
          </w:tcPr>
          <w:p w14:paraId="33AC3004" w14:textId="77777777" w:rsidR="00E71DE3" w:rsidRDefault="00E71DE3" w:rsidP="004E4C29">
            <w:pPr>
              <w:tabs>
                <w:tab w:val="left" w:pos="1404"/>
              </w:tabs>
            </w:pPr>
            <w:r>
              <w:t>Epouse</w:t>
            </w:r>
          </w:p>
        </w:tc>
      </w:tr>
    </w:tbl>
    <w:p w14:paraId="525DFF1C" w14:textId="627C087B" w:rsidR="00E71DE3" w:rsidRDefault="00E71DE3" w:rsidP="00E71DE3">
      <w:pPr>
        <w:pStyle w:val="Titre2"/>
      </w:pPr>
      <w:bookmarkStart w:id="104" w:name="_Toc166524627"/>
      <w:r>
        <w:t>Eléments relatifs à la forme de l’outil</w:t>
      </w:r>
      <w:bookmarkEnd w:id="104"/>
    </w:p>
    <w:p w14:paraId="5C5B4ABC" w14:textId="52D0B5BC" w:rsidR="00E71DE3" w:rsidRDefault="00E71DE3" w:rsidP="00E71DE3">
      <w:pPr>
        <w:pStyle w:val="Titre3"/>
      </w:pPr>
      <w:bookmarkStart w:id="105" w:name="_Toc166524628"/>
      <w:r>
        <w:t>Taille de la police</w:t>
      </w:r>
      <w:bookmarkEnd w:id="105"/>
    </w:p>
    <w:p w14:paraId="6964B879" w14:textId="77777777" w:rsidR="00E71DE3" w:rsidRDefault="00E71DE3" w:rsidP="006409AA">
      <w:pPr>
        <w:pStyle w:val="Texteunilim"/>
        <w:ind w:firstLine="708"/>
      </w:pPr>
      <w:r>
        <w:t>Sur les planches de la BD, la taille de la police a été jugée correcte dans 5 cas sur 7. Dans les deux autres cas, celle-ci a été jugée trop petite. En revanche, les participants sont unanimes en ce qui concerne la taille de la police dans les pages explicatives : celle-ci est correcte pour tous les participants.</w:t>
      </w:r>
    </w:p>
    <w:p w14:paraId="47F35613" w14:textId="77600727" w:rsidR="00E71DE3" w:rsidRDefault="00E71DE3" w:rsidP="00E71DE3">
      <w:pPr>
        <w:pStyle w:val="Titre3"/>
      </w:pPr>
      <w:bookmarkStart w:id="106" w:name="_Toc166524629"/>
      <w:r>
        <w:t>Nombre de cases</w:t>
      </w:r>
      <w:bookmarkEnd w:id="106"/>
    </w:p>
    <w:p w14:paraId="2C026FEF" w14:textId="34F80525" w:rsidR="00E71DE3" w:rsidRDefault="00E71DE3" w:rsidP="006409AA">
      <w:pPr>
        <w:pStyle w:val="Texteunilim"/>
        <w:ind w:firstLine="708"/>
        <w:rPr>
          <w:rFonts w:ascii="Helvetica" w:hAnsi="Helvetica" w:cs="Helvetica"/>
          <w:color w:val="333333"/>
          <w:sz w:val="18"/>
          <w:szCs w:val="18"/>
          <w:shd w:val="clear" w:color="auto" w:fill="FFFFFF"/>
        </w:rPr>
      </w:pPr>
      <w:r>
        <w:t xml:space="preserve">Le nombre de cases utilisé pour chaque planche (6 cases par planche) semble suffisant pour comprendre les situations pour 6 aidants. Une aidante ne se prononce pas et choisit de répondre « Autre ». Elle précise : </w:t>
      </w:r>
      <w:r>
        <w:rPr>
          <w:i/>
          <w:iCs/>
        </w:rPr>
        <w:t>« </w:t>
      </w:r>
      <w:r w:rsidR="00DF5D5F">
        <w:rPr>
          <w:i/>
          <w:iCs/>
        </w:rPr>
        <w:t>C</w:t>
      </w:r>
      <w:r>
        <w:rPr>
          <w:i/>
          <w:iCs/>
        </w:rPr>
        <w:t>ela dépend des planches : dans la majorité des planches c'est bien, mais par exemple celle du restaurant paraît un peu insuffisante</w:t>
      </w:r>
      <w:r w:rsidR="00395C7B">
        <w:rPr>
          <w:i/>
          <w:iCs/>
        </w:rPr>
        <w:t>.</w:t>
      </w:r>
      <w:r>
        <w:rPr>
          <w:i/>
          <w:iCs/>
        </w:rPr>
        <w:t xml:space="preserve"> » </w:t>
      </w:r>
    </w:p>
    <w:p w14:paraId="10563697" w14:textId="77A28D23" w:rsidR="00E71DE3" w:rsidRDefault="00E71DE3" w:rsidP="00E71DE3">
      <w:pPr>
        <w:pStyle w:val="Titre3"/>
      </w:pPr>
      <w:bookmarkStart w:id="107" w:name="_Toc166524630"/>
      <w:r>
        <w:t>Couleurs</w:t>
      </w:r>
      <w:bookmarkEnd w:id="107"/>
    </w:p>
    <w:p w14:paraId="7C5DD12B" w14:textId="77777777" w:rsidR="00E71DE3" w:rsidRDefault="00E71DE3" w:rsidP="006409AA">
      <w:pPr>
        <w:pStyle w:val="Texteunilim"/>
        <w:ind w:firstLine="708"/>
      </w:pPr>
      <w:r>
        <w:t>Les couleurs utilisées dans la bande dessinée paraissent équilibrées dans 57,1% des cas (4 réponses sur 7) et trop ternes dans 42,9% des cas (3 réponses sur 7).</w:t>
      </w:r>
    </w:p>
    <w:p w14:paraId="3C3E1E89" w14:textId="33DE0EC9" w:rsidR="00E71DE3" w:rsidRDefault="00E71DE3" w:rsidP="00E71DE3">
      <w:pPr>
        <w:pStyle w:val="Titre3"/>
      </w:pPr>
      <w:bookmarkStart w:id="108" w:name="_Toc166524631"/>
      <w:r>
        <w:t>Décors</w:t>
      </w:r>
      <w:bookmarkEnd w:id="108"/>
    </w:p>
    <w:p w14:paraId="3099BEB1" w14:textId="6419EFBB" w:rsidR="00E71DE3" w:rsidRDefault="00E71DE3" w:rsidP="006409AA">
      <w:pPr>
        <w:pStyle w:val="Texteunilim"/>
        <w:ind w:firstLine="708"/>
      </w:pPr>
      <w:r>
        <w:t>Concernant les décors, 4 aidants indiquent qu’ils permettent de reconnaître le lieu. Les 3 autres indiquent que les décors ne sont pas assez détaillés.</w:t>
      </w:r>
    </w:p>
    <w:p w14:paraId="45CE1E50" w14:textId="4BDA0CED" w:rsidR="00E71DE3" w:rsidRDefault="00E71DE3" w:rsidP="00E71DE3">
      <w:pPr>
        <w:pStyle w:val="Titre3"/>
      </w:pPr>
      <w:bookmarkStart w:id="109" w:name="_Toc166524632"/>
      <w:r>
        <w:t>Accessibilité des illustrations</w:t>
      </w:r>
      <w:bookmarkEnd w:id="109"/>
    </w:p>
    <w:p w14:paraId="7944700B" w14:textId="77777777" w:rsidR="00E71DE3" w:rsidRDefault="00E71DE3" w:rsidP="006409AA">
      <w:pPr>
        <w:pStyle w:val="Texteunilim"/>
        <w:ind w:firstLine="708"/>
      </w:pPr>
      <w:r>
        <w:t>Les illustrations sont jugées faciles à comprendre pour 5 aidants. Les deux autres trouvent en revanche qu’elles sont trop simples et donc pas assez détaillées.</w:t>
      </w:r>
    </w:p>
    <w:p w14:paraId="1CE3283D" w14:textId="2092718E" w:rsidR="00E71DE3" w:rsidRDefault="00E71DE3" w:rsidP="00E71DE3">
      <w:pPr>
        <w:pStyle w:val="Titre3"/>
      </w:pPr>
      <w:bookmarkStart w:id="110" w:name="_Toc166524633"/>
      <w:r>
        <w:lastRenderedPageBreak/>
        <w:t>Identification de la personne aphasique</w:t>
      </w:r>
      <w:bookmarkEnd w:id="110"/>
    </w:p>
    <w:p w14:paraId="23BD30BF" w14:textId="66CD12CE" w:rsidR="00E71DE3" w:rsidRDefault="004A7407" w:rsidP="006409AA">
      <w:pPr>
        <w:pStyle w:val="Texteunilim"/>
        <w:ind w:firstLine="708"/>
      </w:pPr>
      <w:r>
        <w:t>Six</w:t>
      </w:r>
      <w:r w:rsidR="00E71DE3">
        <w:t xml:space="preserve"> aidants ont trouvé facile d’identifier la personne aphasique sur les planches tandis qu’un aidant a jugé cette reconnaissance difficile. </w:t>
      </w:r>
    </w:p>
    <w:p w14:paraId="30B08402" w14:textId="11A5AF0A" w:rsidR="00E71DE3" w:rsidRDefault="00E71DE3" w:rsidP="00E71DE3">
      <w:pPr>
        <w:pStyle w:val="Titre3"/>
      </w:pPr>
      <w:bookmarkStart w:id="111" w:name="_Toc166524634"/>
      <w:r>
        <w:t>Illustration de la communication non verbale</w:t>
      </w:r>
      <w:bookmarkEnd w:id="111"/>
    </w:p>
    <w:p w14:paraId="00F2D948" w14:textId="6B3C06CC" w:rsidR="00E71DE3" w:rsidRDefault="00E71DE3" w:rsidP="009F3540">
      <w:pPr>
        <w:pStyle w:val="Texteunilim"/>
        <w:ind w:firstLine="708"/>
      </w:pPr>
      <w:r>
        <w:t xml:space="preserve">Nous avons posé deux questions sur la communication non verbale.  Pour ces deux questions, 6 aidants ont trouvé que les gestes des personnages étaient facilement identifiables et que les expressions du visage étaient facilement reconnaissables. Une personne a </w:t>
      </w:r>
      <w:r w:rsidR="00B43D45">
        <w:t>rencontré</w:t>
      </w:r>
      <w:r>
        <w:t xml:space="preserve"> des difficultés à percevoir ces éléments de communication non verbale et a trouvé que l’identification des gestes et expressions des visages était difficile.</w:t>
      </w:r>
    </w:p>
    <w:p w14:paraId="42EEEDE0" w14:textId="6C3F9D96" w:rsidR="00E71DE3" w:rsidRDefault="00E71DE3" w:rsidP="00E71DE3">
      <w:pPr>
        <w:pStyle w:val="Titre3"/>
      </w:pPr>
      <w:bookmarkStart w:id="112" w:name="_Toc166524635"/>
      <w:r>
        <w:t>Synthèse sur le format de l’outil</w:t>
      </w:r>
      <w:bookmarkEnd w:id="112"/>
    </w:p>
    <w:p w14:paraId="4D1898B4" w14:textId="77777777" w:rsidR="00E71DE3" w:rsidRDefault="00E71DE3" w:rsidP="00535CC7">
      <w:pPr>
        <w:pStyle w:val="Texteunilim"/>
      </w:pPr>
      <w:r>
        <w:t xml:space="preserve">Les participants ont répondu à une question à choix multiple sur le format de l’outil. </w:t>
      </w:r>
    </w:p>
    <w:p w14:paraId="43A71A11" w14:textId="3C91A694" w:rsidR="00E71DE3" w:rsidRDefault="00E71DE3" w:rsidP="00E71DE3">
      <w:pPr>
        <w:pStyle w:val="caption1"/>
        <w:keepNext/>
        <w:rPr>
          <w:szCs w:val="20"/>
        </w:rPr>
      </w:pPr>
      <w:bookmarkStart w:id="113" w:name="_Toc164633198"/>
      <w:bookmarkStart w:id="114" w:name="_Toc165970204"/>
      <w:bookmarkStart w:id="115" w:name="_Toc166524700"/>
      <w:r>
        <w:rPr>
          <w:szCs w:val="20"/>
        </w:rPr>
        <w:t xml:space="preserve">Tableau </w:t>
      </w:r>
      <w:r w:rsidRPr="00B72808">
        <w:rPr>
          <w:szCs w:val="20"/>
        </w:rPr>
        <w:fldChar w:fldCharType="begin"/>
      </w:r>
      <w:r w:rsidRPr="00B72808">
        <w:rPr>
          <w:szCs w:val="20"/>
        </w:rPr>
        <w:instrText xml:space="preserve"> SEQ Tableau \* ARABIC </w:instrText>
      </w:r>
      <w:r w:rsidRPr="00B72808">
        <w:rPr>
          <w:szCs w:val="20"/>
        </w:rPr>
        <w:fldChar w:fldCharType="separate"/>
      </w:r>
      <w:r w:rsidR="001C114B">
        <w:rPr>
          <w:noProof/>
          <w:szCs w:val="20"/>
        </w:rPr>
        <w:t>5</w:t>
      </w:r>
      <w:r w:rsidRPr="00B72808">
        <w:rPr>
          <w:szCs w:val="20"/>
        </w:rPr>
        <w:fldChar w:fldCharType="end"/>
      </w:r>
      <w:r w:rsidRPr="00B72808">
        <w:rPr>
          <w:szCs w:val="20"/>
        </w:rPr>
        <w:t xml:space="preserve"> </w:t>
      </w:r>
      <w:r>
        <w:rPr>
          <w:szCs w:val="20"/>
        </w:rPr>
        <w:t xml:space="preserve">: </w:t>
      </w:r>
      <w:r w:rsidR="00FA59E3">
        <w:rPr>
          <w:szCs w:val="20"/>
        </w:rPr>
        <w:t>Réponses à la question c</w:t>
      </w:r>
      <w:r>
        <w:rPr>
          <w:szCs w:val="20"/>
        </w:rPr>
        <w:t>oncernant le support choisi (plusieurs réponses possible) :</w:t>
      </w:r>
      <w:bookmarkEnd w:id="113"/>
      <w:bookmarkEnd w:id="114"/>
      <w:bookmarkEnd w:id="115"/>
    </w:p>
    <w:tbl>
      <w:tblPr>
        <w:tblStyle w:val="Grilledutableau"/>
        <w:tblpPr w:leftFromText="141" w:rightFromText="141" w:vertAnchor="text" w:horzAnchor="margin" w:tblpXSpec="center" w:tblpY="51"/>
        <w:tblW w:w="7933" w:type="dxa"/>
        <w:tblLayout w:type="fixed"/>
        <w:tblLook w:val="04A0" w:firstRow="1" w:lastRow="0" w:firstColumn="1" w:lastColumn="0" w:noHBand="0" w:noVBand="1"/>
      </w:tblPr>
      <w:tblGrid>
        <w:gridCol w:w="6250"/>
        <w:gridCol w:w="1683"/>
      </w:tblGrid>
      <w:tr w:rsidR="00E71DE3" w14:paraId="3BDD93FA" w14:textId="77777777" w:rsidTr="00CA767E">
        <w:tc>
          <w:tcPr>
            <w:tcW w:w="6250" w:type="dxa"/>
          </w:tcPr>
          <w:p w14:paraId="7C9FCE7F" w14:textId="5125174C" w:rsidR="00E71DE3" w:rsidRPr="001C6E79" w:rsidRDefault="001C6E79" w:rsidP="001C6E79">
            <w:pPr>
              <w:pStyle w:val="Texteunilim"/>
              <w:spacing w:before="0" w:after="0"/>
              <w:jc w:val="center"/>
              <w:rPr>
                <w:b/>
                <w:bCs/>
              </w:rPr>
            </w:pPr>
            <w:r>
              <w:rPr>
                <w:b/>
                <w:bCs/>
              </w:rPr>
              <w:t>Choix de réponses</w:t>
            </w:r>
          </w:p>
        </w:tc>
        <w:tc>
          <w:tcPr>
            <w:tcW w:w="1683" w:type="dxa"/>
          </w:tcPr>
          <w:p w14:paraId="19C1D38D" w14:textId="1FC23C5B" w:rsidR="00E71DE3" w:rsidRDefault="00E71DE3" w:rsidP="004E4C29">
            <w:pPr>
              <w:pStyle w:val="Texteunilim"/>
              <w:spacing w:before="0" w:after="0"/>
              <w:jc w:val="center"/>
              <w:rPr>
                <w:b/>
                <w:bCs/>
              </w:rPr>
            </w:pPr>
            <w:r>
              <w:rPr>
                <w:b/>
                <w:bCs/>
              </w:rPr>
              <w:t>Effectif (</w:t>
            </w:r>
            <w:r w:rsidR="00CA767E">
              <w:rPr>
                <w:b/>
                <w:bCs/>
              </w:rPr>
              <w:t xml:space="preserve">n = </w:t>
            </w:r>
            <w:r>
              <w:rPr>
                <w:b/>
                <w:bCs/>
              </w:rPr>
              <w:t>7)</w:t>
            </w:r>
          </w:p>
        </w:tc>
      </w:tr>
      <w:tr w:rsidR="00E71DE3" w14:paraId="0F42FFCC" w14:textId="77777777" w:rsidTr="00CA767E">
        <w:tc>
          <w:tcPr>
            <w:tcW w:w="6250" w:type="dxa"/>
          </w:tcPr>
          <w:p w14:paraId="3E82A9CC" w14:textId="77777777" w:rsidR="00E71DE3" w:rsidRDefault="00E71DE3" w:rsidP="004E4C29">
            <w:pPr>
              <w:pStyle w:val="Texteunilim"/>
              <w:spacing w:before="0" w:after="0"/>
              <w:jc w:val="center"/>
            </w:pPr>
            <w:r>
              <w:t>Il est pratique</w:t>
            </w:r>
          </w:p>
        </w:tc>
        <w:tc>
          <w:tcPr>
            <w:tcW w:w="1683" w:type="dxa"/>
          </w:tcPr>
          <w:p w14:paraId="35B8D7FE" w14:textId="77777777" w:rsidR="00E71DE3" w:rsidRDefault="00E71DE3" w:rsidP="004E4C29">
            <w:pPr>
              <w:pStyle w:val="Texteunilim"/>
              <w:spacing w:before="0" w:after="0"/>
              <w:jc w:val="center"/>
            </w:pPr>
            <w:r>
              <w:t>5</w:t>
            </w:r>
          </w:p>
        </w:tc>
      </w:tr>
      <w:tr w:rsidR="00E71DE3" w14:paraId="2737BEC6" w14:textId="77777777" w:rsidTr="00CA767E">
        <w:tc>
          <w:tcPr>
            <w:tcW w:w="6250" w:type="dxa"/>
          </w:tcPr>
          <w:p w14:paraId="185BE464" w14:textId="77777777" w:rsidR="00E71DE3" w:rsidRDefault="00E71DE3" w:rsidP="004E4C29">
            <w:pPr>
              <w:pStyle w:val="Texteunilim"/>
              <w:spacing w:before="0" w:after="0"/>
              <w:jc w:val="center"/>
            </w:pPr>
            <w:r>
              <w:t>Il est adapté à mes besoins</w:t>
            </w:r>
          </w:p>
        </w:tc>
        <w:tc>
          <w:tcPr>
            <w:tcW w:w="1683" w:type="dxa"/>
          </w:tcPr>
          <w:p w14:paraId="18559B69" w14:textId="77777777" w:rsidR="00E71DE3" w:rsidRDefault="00E71DE3" w:rsidP="004E4C29">
            <w:pPr>
              <w:pStyle w:val="Texteunilim"/>
              <w:spacing w:before="0" w:after="0"/>
              <w:jc w:val="center"/>
            </w:pPr>
            <w:r>
              <w:t>5</w:t>
            </w:r>
          </w:p>
        </w:tc>
      </w:tr>
      <w:tr w:rsidR="00E71DE3" w14:paraId="3ED5CD1D" w14:textId="77777777" w:rsidTr="00CA767E">
        <w:tc>
          <w:tcPr>
            <w:tcW w:w="6250" w:type="dxa"/>
          </w:tcPr>
          <w:p w14:paraId="209E6B2D" w14:textId="77777777" w:rsidR="00E71DE3" w:rsidRDefault="00E71DE3" w:rsidP="004E4C29">
            <w:pPr>
              <w:pStyle w:val="Texteunilim"/>
              <w:spacing w:before="0" w:after="0"/>
              <w:jc w:val="center"/>
            </w:pPr>
            <w:r>
              <w:t>Il est ludique</w:t>
            </w:r>
          </w:p>
        </w:tc>
        <w:tc>
          <w:tcPr>
            <w:tcW w:w="1683" w:type="dxa"/>
          </w:tcPr>
          <w:p w14:paraId="78826E7E" w14:textId="77777777" w:rsidR="00E71DE3" w:rsidRDefault="00E71DE3" w:rsidP="004E4C29">
            <w:pPr>
              <w:pStyle w:val="Texteunilim"/>
              <w:spacing w:before="0" w:after="0"/>
              <w:jc w:val="center"/>
            </w:pPr>
            <w:r>
              <w:t>4</w:t>
            </w:r>
          </w:p>
        </w:tc>
      </w:tr>
      <w:tr w:rsidR="00E71DE3" w14:paraId="5A7729DD" w14:textId="77777777" w:rsidTr="00CA767E">
        <w:tc>
          <w:tcPr>
            <w:tcW w:w="6250" w:type="dxa"/>
          </w:tcPr>
          <w:p w14:paraId="2B2A9665" w14:textId="77777777" w:rsidR="00E71DE3" w:rsidRDefault="00E71DE3" w:rsidP="004E4C29">
            <w:pPr>
              <w:pStyle w:val="Texteunilim"/>
              <w:spacing w:before="0" w:after="0"/>
              <w:jc w:val="center"/>
            </w:pPr>
            <w:r>
              <w:t>Il permet de représenter les situations de façon concrète</w:t>
            </w:r>
          </w:p>
        </w:tc>
        <w:tc>
          <w:tcPr>
            <w:tcW w:w="1683" w:type="dxa"/>
          </w:tcPr>
          <w:p w14:paraId="1BD877C3" w14:textId="77777777" w:rsidR="00E71DE3" w:rsidRDefault="00E71DE3" w:rsidP="004E4C29">
            <w:pPr>
              <w:pStyle w:val="Texteunilim"/>
              <w:spacing w:before="0" w:after="0"/>
              <w:jc w:val="center"/>
            </w:pPr>
            <w:r>
              <w:t>4</w:t>
            </w:r>
          </w:p>
        </w:tc>
      </w:tr>
      <w:tr w:rsidR="00E71DE3" w14:paraId="551DEF13" w14:textId="77777777" w:rsidTr="00CA767E">
        <w:tc>
          <w:tcPr>
            <w:tcW w:w="6250" w:type="dxa"/>
          </w:tcPr>
          <w:p w14:paraId="288DDBB4" w14:textId="77777777" w:rsidR="00E71DE3" w:rsidRDefault="00E71DE3" w:rsidP="004E4C29">
            <w:pPr>
              <w:pStyle w:val="Texteunilim"/>
              <w:spacing w:before="0" w:after="0"/>
              <w:jc w:val="center"/>
            </w:pPr>
            <w:r>
              <w:t>Il est facilement manipulable</w:t>
            </w:r>
          </w:p>
        </w:tc>
        <w:tc>
          <w:tcPr>
            <w:tcW w:w="1683" w:type="dxa"/>
          </w:tcPr>
          <w:p w14:paraId="653248C1" w14:textId="77777777" w:rsidR="00E71DE3" w:rsidRDefault="00E71DE3" w:rsidP="004E4C29">
            <w:pPr>
              <w:pStyle w:val="Texteunilim"/>
              <w:spacing w:before="0" w:after="0"/>
              <w:jc w:val="center"/>
            </w:pPr>
            <w:r>
              <w:t>2</w:t>
            </w:r>
          </w:p>
        </w:tc>
      </w:tr>
      <w:tr w:rsidR="00E71DE3" w14:paraId="233E3469" w14:textId="77777777" w:rsidTr="00CA767E">
        <w:tc>
          <w:tcPr>
            <w:tcW w:w="6250" w:type="dxa"/>
          </w:tcPr>
          <w:p w14:paraId="7869995F" w14:textId="77777777" w:rsidR="00E71DE3" w:rsidRDefault="00E71DE3" w:rsidP="004E4C29">
            <w:pPr>
              <w:pStyle w:val="Texteunilim"/>
              <w:spacing w:before="0" w:after="0"/>
              <w:jc w:val="center"/>
            </w:pPr>
            <w:r>
              <w:t>Il est ennuyeux</w:t>
            </w:r>
          </w:p>
        </w:tc>
        <w:tc>
          <w:tcPr>
            <w:tcW w:w="1683" w:type="dxa"/>
          </w:tcPr>
          <w:p w14:paraId="062DB9D1" w14:textId="77777777" w:rsidR="00E71DE3" w:rsidRDefault="00E71DE3" w:rsidP="004E4C29">
            <w:pPr>
              <w:pStyle w:val="Texteunilim"/>
              <w:spacing w:before="0" w:after="0"/>
              <w:jc w:val="center"/>
            </w:pPr>
            <w:r>
              <w:t>0</w:t>
            </w:r>
          </w:p>
        </w:tc>
      </w:tr>
      <w:tr w:rsidR="00E71DE3" w14:paraId="1310C765" w14:textId="77777777" w:rsidTr="00CA767E">
        <w:tc>
          <w:tcPr>
            <w:tcW w:w="6250" w:type="dxa"/>
          </w:tcPr>
          <w:p w14:paraId="246D5D70" w14:textId="77777777" w:rsidR="00E71DE3" w:rsidRDefault="00E71DE3" w:rsidP="004E4C29">
            <w:pPr>
              <w:pStyle w:val="Texteunilim"/>
              <w:spacing w:before="0" w:after="0"/>
              <w:jc w:val="center"/>
            </w:pPr>
            <w:r>
              <w:t>Il est enfantin</w:t>
            </w:r>
          </w:p>
        </w:tc>
        <w:tc>
          <w:tcPr>
            <w:tcW w:w="1683" w:type="dxa"/>
          </w:tcPr>
          <w:p w14:paraId="12A65B7F" w14:textId="77777777" w:rsidR="00E71DE3" w:rsidRDefault="00E71DE3" w:rsidP="004E4C29">
            <w:pPr>
              <w:pStyle w:val="Texteunilim"/>
              <w:spacing w:before="0" w:after="0"/>
              <w:jc w:val="center"/>
            </w:pPr>
            <w:r>
              <w:t>0</w:t>
            </w:r>
          </w:p>
        </w:tc>
      </w:tr>
      <w:tr w:rsidR="00E71DE3" w14:paraId="21615FF3" w14:textId="77777777" w:rsidTr="00CA767E">
        <w:tc>
          <w:tcPr>
            <w:tcW w:w="6250" w:type="dxa"/>
          </w:tcPr>
          <w:p w14:paraId="05BE2046" w14:textId="77777777" w:rsidR="00E71DE3" w:rsidRDefault="00E71DE3" w:rsidP="004E4C29">
            <w:pPr>
              <w:pStyle w:val="Texteunilim"/>
              <w:spacing w:before="0" w:after="0"/>
              <w:jc w:val="center"/>
            </w:pPr>
            <w:r>
              <w:t>Il n’est pas adapté à mes besoins</w:t>
            </w:r>
          </w:p>
        </w:tc>
        <w:tc>
          <w:tcPr>
            <w:tcW w:w="1683" w:type="dxa"/>
          </w:tcPr>
          <w:p w14:paraId="69E8C1D8" w14:textId="77777777" w:rsidR="00E71DE3" w:rsidRDefault="00E71DE3" w:rsidP="004E4C29">
            <w:pPr>
              <w:pStyle w:val="Texteunilim"/>
              <w:spacing w:before="0" w:after="0"/>
              <w:jc w:val="center"/>
            </w:pPr>
            <w:r>
              <w:t>0</w:t>
            </w:r>
          </w:p>
        </w:tc>
      </w:tr>
      <w:tr w:rsidR="00E71DE3" w14:paraId="602B1AEF" w14:textId="77777777" w:rsidTr="00CA767E">
        <w:tc>
          <w:tcPr>
            <w:tcW w:w="6250" w:type="dxa"/>
          </w:tcPr>
          <w:p w14:paraId="2FAAB702" w14:textId="77777777" w:rsidR="00E71DE3" w:rsidRDefault="00E71DE3" w:rsidP="004E4C29">
            <w:pPr>
              <w:pStyle w:val="Texteunilim"/>
              <w:spacing w:before="0" w:after="0"/>
              <w:jc w:val="center"/>
            </w:pPr>
            <w:r>
              <w:t>Il n’est pas pratique</w:t>
            </w:r>
          </w:p>
        </w:tc>
        <w:tc>
          <w:tcPr>
            <w:tcW w:w="1683" w:type="dxa"/>
          </w:tcPr>
          <w:p w14:paraId="433B9760" w14:textId="77777777" w:rsidR="00E71DE3" w:rsidRDefault="00E71DE3" w:rsidP="004E4C29">
            <w:pPr>
              <w:pStyle w:val="Texteunilim"/>
              <w:spacing w:before="0" w:after="0"/>
              <w:jc w:val="center"/>
            </w:pPr>
            <w:r>
              <w:t>0</w:t>
            </w:r>
          </w:p>
        </w:tc>
      </w:tr>
    </w:tbl>
    <w:p w14:paraId="01B1268E" w14:textId="77777777" w:rsidR="00E71DE3" w:rsidRPr="00E71DE3" w:rsidRDefault="00E71DE3" w:rsidP="00E71DE3">
      <w:pPr>
        <w:pStyle w:val="Texteunilim"/>
      </w:pPr>
    </w:p>
    <w:p w14:paraId="325E3BD6" w14:textId="77777777" w:rsidR="00E71DE3" w:rsidRPr="00E71DE3" w:rsidRDefault="00E71DE3" w:rsidP="00E71DE3">
      <w:pPr>
        <w:pStyle w:val="Texteunilim"/>
      </w:pPr>
    </w:p>
    <w:p w14:paraId="25746F85" w14:textId="77777777" w:rsidR="00E71DE3" w:rsidRPr="00E71DE3" w:rsidRDefault="00E71DE3" w:rsidP="00E71DE3">
      <w:pPr>
        <w:pStyle w:val="Texteunilim"/>
      </w:pPr>
    </w:p>
    <w:p w14:paraId="6D3E99C3" w14:textId="77777777" w:rsidR="00E71DE3" w:rsidRPr="00E71DE3" w:rsidRDefault="00E71DE3" w:rsidP="00E71DE3">
      <w:pPr>
        <w:pStyle w:val="Texteunilim"/>
      </w:pPr>
    </w:p>
    <w:p w14:paraId="323AAFE0" w14:textId="77777777" w:rsidR="00E71DE3" w:rsidRDefault="00E71DE3" w:rsidP="00E71DE3">
      <w:pPr>
        <w:pStyle w:val="Texteunilim"/>
      </w:pPr>
    </w:p>
    <w:p w14:paraId="28E0F54C" w14:textId="77777777" w:rsidR="00E71DE3" w:rsidRDefault="00E71DE3" w:rsidP="00E71DE3"/>
    <w:p w14:paraId="16EB8EF2" w14:textId="77777777" w:rsidR="00E71DE3" w:rsidRDefault="00E71DE3" w:rsidP="00E71DE3"/>
    <w:p w14:paraId="013AE6B1" w14:textId="64EBAF42" w:rsidR="00E71DE3" w:rsidRDefault="00E71DE3" w:rsidP="00E71DE3">
      <w:pPr>
        <w:pStyle w:val="Titre2"/>
      </w:pPr>
      <w:bookmarkStart w:id="116" w:name="_Toc166524636"/>
      <w:r>
        <w:t>Eléments relatifs au contenu de l’outil</w:t>
      </w:r>
      <w:bookmarkEnd w:id="116"/>
    </w:p>
    <w:p w14:paraId="46A98F84" w14:textId="349D6F67" w:rsidR="00E71DE3" w:rsidRDefault="00E71DE3" w:rsidP="00E71DE3">
      <w:pPr>
        <w:pStyle w:val="Titre3"/>
      </w:pPr>
      <w:bookmarkStart w:id="117" w:name="_Toc166524637"/>
      <w:r>
        <w:t>Clarté des adaptations présentées sur les planches</w:t>
      </w:r>
      <w:bookmarkEnd w:id="117"/>
    </w:p>
    <w:p w14:paraId="1D24BF4D" w14:textId="77777777" w:rsidR="00E71DE3" w:rsidRDefault="00E71DE3" w:rsidP="006409AA">
      <w:pPr>
        <w:pStyle w:val="Texteunilim"/>
        <w:ind w:firstLine="708"/>
      </w:pPr>
      <w:r>
        <w:t>Les adaptations présentées dans la planche de BD « Après adaptation » ont semblé « très claires » pour 4 aidants, « assez claires » pour 2 aidants et « pas assez claires » pour 1 aidant.</w:t>
      </w:r>
    </w:p>
    <w:p w14:paraId="4261E3A3" w14:textId="4142C136" w:rsidR="00E71DE3" w:rsidRDefault="00E71DE3" w:rsidP="00E71DE3">
      <w:pPr>
        <w:pStyle w:val="Titre3"/>
      </w:pPr>
      <w:bookmarkStart w:id="118" w:name="_Toc166524638"/>
      <w:r>
        <w:t>Apport des pages explicatives</w:t>
      </w:r>
      <w:bookmarkEnd w:id="118"/>
    </w:p>
    <w:p w14:paraId="4BE44C84" w14:textId="77777777" w:rsidR="00E71DE3" w:rsidRDefault="00E71DE3" w:rsidP="006409AA">
      <w:pPr>
        <w:pStyle w:val="Texteunilim"/>
        <w:ind w:firstLine="708"/>
      </w:pPr>
      <w:r>
        <w:t xml:space="preserve">Le vocabulaire utilisé dans les pages explicatives est coché « tout à fait compréhensible » pour 4 aidants. 2 aidants ont répondu qu’il est « plutôt compréhensible ». Enfin, un aidant a coché la case « peu compréhensible ». </w:t>
      </w:r>
    </w:p>
    <w:p w14:paraId="10583D0C" w14:textId="77777777" w:rsidR="00E71DE3" w:rsidRDefault="00E71DE3" w:rsidP="006409AA">
      <w:pPr>
        <w:pStyle w:val="Texteunilim"/>
        <w:ind w:firstLine="708"/>
      </w:pPr>
      <w:r>
        <w:t xml:space="preserve">Concernant l’intérêt des pages explicatives dans la compréhension de l’ensemble de la BD, les réponses sont également disparates. </w:t>
      </w:r>
    </w:p>
    <w:p w14:paraId="06569648" w14:textId="77777777" w:rsidR="00E71DE3" w:rsidRDefault="00E71DE3" w:rsidP="00E71DE3">
      <w:pPr>
        <w:pStyle w:val="Texteunilim"/>
        <w:jc w:val="center"/>
      </w:pPr>
      <w:r>
        <w:rPr>
          <w:noProof/>
        </w:rPr>
        <w:lastRenderedPageBreak/>
        <w:drawing>
          <wp:inline distT="0" distB="0" distL="0" distR="0" wp14:anchorId="418D7529" wp14:editId="6AD4758B">
            <wp:extent cx="5120640" cy="2270760"/>
            <wp:effectExtent l="0" t="0" r="0" b="0"/>
            <wp:docPr id="2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2D00646" w14:textId="1366B3D0" w:rsidR="00E71DE3" w:rsidRDefault="00E71DE3" w:rsidP="00E71DE3">
      <w:pPr>
        <w:pStyle w:val="caption1"/>
        <w:rPr>
          <w:szCs w:val="20"/>
        </w:rPr>
      </w:pPr>
      <w:bookmarkStart w:id="119" w:name="_Toc164633193"/>
      <w:bookmarkStart w:id="120" w:name="_Toc165970197"/>
      <w:bookmarkStart w:id="121" w:name="_Toc166524693"/>
      <w:r>
        <w:rPr>
          <w:szCs w:val="20"/>
        </w:rPr>
        <w:t xml:space="preserve">Figure </w:t>
      </w:r>
      <w:r w:rsidRPr="00E71DE3">
        <w:rPr>
          <w:szCs w:val="20"/>
        </w:rPr>
        <w:fldChar w:fldCharType="begin"/>
      </w:r>
      <w:r w:rsidRPr="00E71DE3">
        <w:rPr>
          <w:szCs w:val="20"/>
        </w:rPr>
        <w:instrText xml:space="preserve"> SEQ Figure \* ARABIC </w:instrText>
      </w:r>
      <w:r w:rsidRPr="00E71DE3">
        <w:rPr>
          <w:szCs w:val="20"/>
        </w:rPr>
        <w:fldChar w:fldCharType="separate"/>
      </w:r>
      <w:r w:rsidR="001C114B">
        <w:rPr>
          <w:noProof/>
          <w:szCs w:val="20"/>
        </w:rPr>
        <w:t>1</w:t>
      </w:r>
      <w:r w:rsidRPr="00E71DE3">
        <w:rPr>
          <w:szCs w:val="20"/>
        </w:rPr>
        <w:fldChar w:fldCharType="end"/>
      </w:r>
      <w:r w:rsidRPr="00E71DE3">
        <w:rPr>
          <w:szCs w:val="20"/>
        </w:rPr>
        <w:t>:</w:t>
      </w:r>
      <w:r>
        <w:rPr>
          <w:szCs w:val="20"/>
        </w:rPr>
        <w:t xml:space="preserve"> </w:t>
      </w:r>
      <w:r w:rsidR="00FA59E3">
        <w:rPr>
          <w:szCs w:val="20"/>
        </w:rPr>
        <w:t xml:space="preserve">Réponses à l’affirmation : </w:t>
      </w:r>
      <w:r>
        <w:rPr>
          <w:szCs w:val="20"/>
        </w:rPr>
        <w:t>"Les pages explicatives sont utiles pour mieux comprendre la BD"</w:t>
      </w:r>
      <w:bookmarkEnd w:id="119"/>
      <w:bookmarkEnd w:id="120"/>
      <w:bookmarkEnd w:id="121"/>
    </w:p>
    <w:p w14:paraId="13D3ACF3" w14:textId="6FE86897" w:rsidR="00E71DE3" w:rsidRPr="00E71DE3" w:rsidRDefault="00E71DE3" w:rsidP="00E71DE3">
      <w:pPr>
        <w:pStyle w:val="Titre3"/>
      </w:pPr>
      <w:bookmarkStart w:id="122" w:name="_Toc166524639"/>
      <w:r>
        <w:t>Apports de la bande dessinée sur la compréhension des difficultés de communication et des moyens d’adaptation et sur la mise en place d’adaptations</w:t>
      </w:r>
      <w:bookmarkEnd w:id="122"/>
    </w:p>
    <w:p w14:paraId="31E90A35" w14:textId="77777777" w:rsidR="00E71DE3" w:rsidRDefault="00E71DE3" w:rsidP="006409AA">
      <w:pPr>
        <w:pStyle w:val="Texteunilim"/>
        <w:ind w:firstLine="708"/>
      </w:pPr>
      <w:r>
        <w:t>Nous avons posé des questions générales sur les potentiels bénéfices apportés par l’utilisation de l’outil. Les réponses des participants sont présentées sous-forme d’un tableau.</w:t>
      </w:r>
    </w:p>
    <w:p w14:paraId="54395CAF" w14:textId="7B30BF27" w:rsidR="00E71DE3" w:rsidRDefault="00E71DE3" w:rsidP="00E71DE3">
      <w:pPr>
        <w:pStyle w:val="caption1"/>
        <w:keepNext/>
        <w:rPr>
          <w:i/>
          <w:iCs/>
          <w:szCs w:val="20"/>
        </w:rPr>
      </w:pPr>
      <w:bookmarkStart w:id="123" w:name="_Toc164633199"/>
      <w:bookmarkStart w:id="124" w:name="_Toc165970205"/>
      <w:bookmarkStart w:id="125" w:name="_Toc166524701"/>
      <w:r>
        <w:rPr>
          <w:szCs w:val="20"/>
        </w:rPr>
        <w:t xml:space="preserve">Tableau </w:t>
      </w:r>
      <w:r w:rsidRPr="00DC2F8A">
        <w:rPr>
          <w:szCs w:val="20"/>
        </w:rPr>
        <w:fldChar w:fldCharType="begin"/>
      </w:r>
      <w:r w:rsidRPr="00DC2F8A">
        <w:rPr>
          <w:szCs w:val="20"/>
        </w:rPr>
        <w:instrText xml:space="preserve"> SEQ Tableau \* ARABIC </w:instrText>
      </w:r>
      <w:r w:rsidRPr="00DC2F8A">
        <w:rPr>
          <w:szCs w:val="20"/>
        </w:rPr>
        <w:fldChar w:fldCharType="separate"/>
      </w:r>
      <w:r w:rsidR="001C114B">
        <w:rPr>
          <w:noProof/>
          <w:szCs w:val="20"/>
        </w:rPr>
        <w:t>6</w:t>
      </w:r>
      <w:r w:rsidRPr="00DC2F8A">
        <w:rPr>
          <w:szCs w:val="20"/>
        </w:rPr>
        <w:fldChar w:fldCharType="end"/>
      </w:r>
      <w:r w:rsidRPr="00DC2F8A">
        <w:rPr>
          <w:szCs w:val="20"/>
        </w:rPr>
        <w:t xml:space="preserve"> </w:t>
      </w:r>
      <w:r>
        <w:rPr>
          <w:szCs w:val="20"/>
        </w:rPr>
        <w:t xml:space="preserve">: </w:t>
      </w:r>
      <w:r w:rsidR="00422A2E">
        <w:rPr>
          <w:szCs w:val="20"/>
        </w:rPr>
        <w:t>Réponse</w:t>
      </w:r>
      <w:r w:rsidR="00DE2B4A">
        <w:rPr>
          <w:szCs w:val="20"/>
        </w:rPr>
        <w:t>s</w:t>
      </w:r>
      <w:r w:rsidR="00422A2E">
        <w:rPr>
          <w:szCs w:val="20"/>
        </w:rPr>
        <w:t xml:space="preserve"> à la question : « D</w:t>
      </w:r>
      <w:r>
        <w:rPr>
          <w:szCs w:val="20"/>
        </w:rPr>
        <w:t>ans quelle mesure êtes-vous d'accord avec les énoncés suivants ?</w:t>
      </w:r>
      <w:bookmarkEnd w:id="123"/>
      <w:bookmarkEnd w:id="124"/>
      <w:r w:rsidR="00422A2E">
        <w:rPr>
          <w:szCs w:val="20"/>
        </w:rPr>
        <w:t> »</w:t>
      </w:r>
      <w:bookmarkEnd w:id="125"/>
    </w:p>
    <w:tbl>
      <w:tblPr>
        <w:tblStyle w:val="Grilledutableau"/>
        <w:tblW w:w="0" w:type="auto"/>
        <w:jc w:val="center"/>
        <w:tblLook w:val="04A0" w:firstRow="1" w:lastRow="0" w:firstColumn="1" w:lastColumn="0" w:noHBand="0" w:noVBand="1"/>
      </w:tblPr>
      <w:tblGrid>
        <w:gridCol w:w="3753"/>
        <w:gridCol w:w="1367"/>
        <w:gridCol w:w="1342"/>
        <w:gridCol w:w="1260"/>
        <w:gridCol w:w="1340"/>
      </w:tblGrid>
      <w:tr w:rsidR="00DF0323" w14:paraId="414E76CC" w14:textId="77777777" w:rsidTr="000D0BC4">
        <w:trPr>
          <w:trHeight w:val="20"/>
          <w:jc w:val="center"/>
        </w:trPr>
        <w:tc>
          <w:tcPr>
            <w:tcW w:w="0" w:type="auto"/>
            <w:vMerge w:val="restart"/>
            <w:shd w:val="clear" w:color="auto" w:fill="D4D4D4"/>
          </w:tcPr>
          <w:p w14:paraId="39D026DC" w14:textId="77777777" w:rsidR="003C4439" w:rsidRDefault="003C4439" w:rsidP="00DF0323">
            <w:pPr>
              <w:pStyle w:val="Texteunilim"/>
              <w:jc w:val="center"/>
              <w:rPr>
                <w:b/>
                <w:bCs/>
              </w:rPr>
            </w:pPr>
          </w:p>
          <w:p w14:paraId="70BAFD71" w14:textId="0EADBA48" w:rsidR="00DF0323" w:rsidRPr="00DF0323" w:rsidRDefault="00DF0323" w:rsidP="00DF0323">
            <w:pPr>
              <w:pStyle w:val="Texteunilim"/>
              <w:jc w:val="center"/>
              <w:rPr>
                <w:b/>
                <w:bCs/>
              </w:rPr>
            </w:pPr>
            <w:r w:rsidRPr="00DF0323">
              <w:rPr>
                <w:b/>
                <w:bCs/>
              </w:rPr>
              <w:t>Enoncé</w:t>
            </w:r>
            <w:r>
              <w:rPr>
                <w:b/>
                <w:bCs/>
              </w:rPr>
              <w:t>s</w:t>
            </w:r>
          </w:p>
        </w:tc>
        <w:tc>
          <w:tcPr>
            <w:tcW w:w="0" w:type="auto"/>
            <w:gridSpan w:val="4"/>
            <w:shd w:val="clear" w:color="auto" w:fill="D4D4D4"/>
          </w:tcPr>
          <w:p w14:paraId="51FF117B" w14:textId="35834DDC" w:rsidR="00DF0323" w:rsidRDefault="008B2F1F" w:rsidP="004E4C29">
            <w:pPr>
              <w:pStyle w:val="Texteunilim"/>
              <w:jc w:val="center"/>
              <w:rPr>
                <w:b/>
                <w:bCs/>
              </w:rPr>
            </w:pPr>
            <w:r>
              <w:rPr>
                <w:b/>
                <w:bCs/>
              </w:rPr>
              <w:t>Réponses obtenues</w:t>
            </w:r>
            <w:r w:rsidR="00DF0323">
              <w:rPr>
                <w:b/>
                <w:bCs/>
              </w:rPr>
              <w:t xml:space="preserve"> (n=7)</w:t>
            </w:r>
          </w:p>
        </w:tc>
      </w:tr>
      <w:tr w:rsidR="00632D96" w14:paraId="10C9CDC4" w14:textId="77777777" w:rsidTr="003C4439">
        <w:trPr>
          <w:trHeight w:val="280"/>
          <w:jc w:val="center"/>
        </w:trPr>
        <w:tc>
          <w:tcPr>
            <w:tcW w:w="0" w:type="auto"/>
            <w:vMerge/>
            <w:shd w:val="clear" w:color="auto" w:fill="D4D4D4"/>
          </w:tcPr>
          <w:p w14:paraId="37A57FB7" w14:textId="77777777" w:rsidR="00632D96" w:rsidRDefault="00632D96" w:rsidP="004E4C29">
            <w:pPr>
              <w:pStyle w:val="Texteunilim"/>
            </w:pPr>
          </w:p>
        </w:tc>
        <w:tc>
          <w:tcPr>
            <w:tcW w:w="0" w:type="auto"/>
            <w:shd w:val="clear" w:color="auto" w:fill="auto"/>
          </w:tcPr>
          <w:p w14:paraId="632156A9" w14:textId="77777777" w:rsidR="00632D96" w:rsidRDefault="00632D96" w:rsidP="004E4C29">
            <w:pPr>
              <w:pStyle w:val="Texteunilim"/>
              <w:jc w:val="center"/>
              <w:rPr>
                <w:b/>
                <w:bCs/>
              </w:rPr>
            </w:pPr>
            <w:r>
              <w:rPr>
                <w:b/>
                <w:bCs/>
              </w:rPr>
              <w:t>Pas du tout d’accord</w:t>
            </w:r>
          </w:p>
        </w:tc>
        <w:tc>
          <w:tcPr>
            <w:tcW w:w="0" w:type="auto"/>
            <w:shd w:val="clear" w:color="auto" w:fill="auto"/>
          </w:tcPr>
          <w:p w14:paraId="110680AB" w14:textId="77777777" w:rsidR="00632D96" w:rsidRDefault="00632D96" w:rsidP="004E4C29">
            <w:pPr>
              <w:pStyle w:val="Texteunilim"/>
              <w:jc w:val="center"/>
              <w:rPr>
                <w:b/>
                <w:bCs/>
              </w:rPr>
            </w:pPr>
            <w:r>
              <w:rPr>
                <w:b/>
                <w:bCs/>
              </w:rPr>
              <w:t>Plutôt pas d’accord</w:t>
            </w:r>
          </w:p>
        </w:tc>
        <w:tc>
          <w:tcPr>
            <w:tcW w:w="0" w:type="auto"/>
            <w:shd w:val="clear" w:color="auto" w:fill="auto"/>
          </w:tcPr>
          <w:p w14:paraId="4182C97B" w14:textId="77777777" w:rsidR="00632D96" w:rsidRDefault="00632D96" w:rsidP="004E4C29">
            <w:pPr>
              <w:pStyle w:val="Texteunilim"/>
              <w:jc w:val="center"/>
              <w:rPr>
                <w:b/>
                <w:bCs/>
              </w:rPr>
            </w:pPr>
            <w:r>
              <w:rPr>
                <w:b/>
                <w:bCs/>
              </w:rPr>
              <w:t>Plutôt d’accord</w:t>
            </w:r>
          </w:p>
        </w:tc>
        <w:tc>
          <w:tcPr>
            <w:tcW w:w="0" w:type="auto"/>
            <w:shd w:val="clear" w:color="auto" w:fill="auto"/>
          </w:tcPr>
          <w:p w14:paraId="517857B6" w14:textId="77777777" w:rsidR="00632D96" w:rsidRDefault="00632D96" w:rsidP="004E4C29">
            <w:pPr>
              <w:pStyle w:val="Texteunilim"/>
              <w:jc w:val="center"/>
              <w:rPr>
                <w:b/>
                <w:bCs/>
              </w:rPr>
            </w:pPr>
            <w:r>
              <w:rPr>
                <w:b/>
                <w:bCs/>
              </w:rPr>
              <w:t>Tout à fait d’accord</w:t>
            </w:r>
          </w:p>
        </w:tc>
      </w:tr>
      <w:tr w:rsidR="00E71DE3" w14:paraId="420EC0F1" w14:textId="77777777" w:rsidTr="00B733CA">
        <w:trPr>
          <w:trHeight w:val="20"/>
          <w:jc w:val="center"/>
        </w:trPr>
        <w:tc>
          <w:tcPr>
            <w:tcW w:w="0" w:type="auto"/>
          </w:tcPr>
          <w:p w14:paraId="28E79A37" w14:textId="77777777" w:rsidR="00E71DE3" w:rsidRDefault="00E71DE3" w:rsidP="004E4C29">
            <w:pPr>
              <w:pStyle w:val="Texteunilim"/>
              <w:jc w:val="center"/>
            </w:pPr>
            <w:r>
              <w:t>L’utilisation de la BD vous a permis de comprendre les difficultés de votre proche aphasique</w:t>
            </w:r>
          </w:p>
        </w:tc>
        <w:tc>
          <w:tcPr>
            <w:tcW w:w="0" w:type="auto"/>
          </w:tcPr>
          <w:p w14:paraId="58140ACB" w14:textId="77777777" w:rsidR="00E71DE3" w:rsidRDefault="00E71DE3" w:rsidP="004E4C29">
            <w:pPr>
              <w:pStyle w:val="Texteunilim"/>
              <w:jc w:val="center"/>
            </w:pPr>
            <w:r>
              <w:t>0</w:t>
            </w:r>
          </w:p>
        </w:tc>
        <w:tc>
          <w:tcPr>
            <w:tcW w:w="0" w:type="auto"/>
          </w:tcPr>
          <w:p w14:paraId="13EEED48" w14:textId="77777777" w:rsidR="00E71DE3" w:rsidRDefault="00E71DE3" w:rsidP="004E4C29">
            <w:pPr>
              <w:pStyle w:val="Texteunilim"/>
              <w:jc w:val="center"/>
            </w:pPr>
            <w:r>
              <w:t>0</w:t>
            </w:r>
          </w:p>
        </w:tc>
        <w:tc>
          <w:tcPr>
            <w:tcW w:w="0" w:type="auto"/>
          </w:tcPr>
          <w:p w14:paraId="5011AD56" w14:textId="77777777" w:rsidR="00E71DE3" w:rsidRDefault="00E71DE3" w:rsidP="004E4C29">
            <w:pPr>
              <w:pStyle w:val="Texteunilim"/>
              <w:jc w:val="center"/>
            </w:pPr>
            <w:r>
              <w:t>4</w:t>
            </w:r>
          </w:p>
        </w:tc>
        <w:tc>
          <w:tcPr>
            <w:tcW w:w="0" w:type="auto"/>
          </w:tcPr>
          <w:p w14:paraId="51338F56" w14:textId="77777777" w:rsidR="00E71DE3" w:rsidRDefault="00E71DE3" w:rsidP="004E4C29">
            <w:pPr>
              <w:pStyle w:val="Texteunilim"/>
              <w:jc w:val="center"/>
            </w:pPr>
            <w:r>
              <w:t>3</w:t>
            </w:r>
          </w:p>
        </w:tc>
      </w:tr>
      <w:tr w:rsidR="00E71DE3" w14:paraId="72792D0C" w14:textId="77777777" w:rsidTr="00B733CA">
        <w:trPr>
          <w:trHeight w:val="20"/>
          <w:jc w:val="center"/>
        </w:trPr>
        <w:tc>
          <w:tcPr>
            <w:tcW w:w="0" w:type="auto"/>
          </w:tcPr>
          <w:p w14:paraId="4B0CAA34" w14:textId="77777777" w:rsidR="00E71DE3" w:rsidRDefault="00E71DE3" w:rsidP="004E4C29">
            <w:pPr>
              <w:pStyle w:val="Texteunilim"/>
              <w:jc w:val="center"/>
            </w:pPr>
            <w:r>
              <w:t>L’utilisation de la BD vous a permis de comprendre les adaptations pouvant être mises en place pour améliorer la communication</w:t>
            </w:r>
          </w:p>
        </w:tc>
        <w:tc>
          <w:tcPr>
            <w:tcW w:w="0" w:type="auto"/>
          </w:tcPr>
          <w:p w14:paraId="3FEA5FC3" w14:textId="77777777" w:rsidR="00E71DE3" w:rsidRDefault="00E71DE3" w:rsidP="004E4C29">
            <w:pPr>
              <w:pStyle w:val="Texteunilim"/>
              <w:jc w:val="center"/>
            </w:pPr>
            <w:r>
              <w:t>0</w:t>
            </w:r>
          </w:p>
        </w:tc>
        <w:tc>
          <w:tcPr>
            <w:tcW w:w="0" w:type="auto"/>
          </w:tcPr>
          <w:p w14:paraId="1D6891A3" w14:textId="77777777" w:rsidR="00E71DE3" w:rsidRDefault="00E71DE3" w:rsidP="004E4C29">
            <w:pPr>
              <w:pStyle w:val="Texteunilim"/>
              <w:jc w:val="center"/>
            </w:pPr>
            <w:r>
              <w:t>1</w:t>
            </w:r>
          </w:p>
        </w:tc>
        <w:tc>
          <w:tcPr>
            <w:tcW w:w="0" w:type="auto"/>
          </w:tcPr>
          <w:p w14:paraId="4FA7CCDE" w14:textId="77777777" w:rsidR="00E71DE3" w:rsidRDefault="00E71DE3" w:rsidP="004E4C29">
            <w:pPr>
              <w:pStyle w:val="Texteunilim"/>
              <w:jc w:val="center"/>
            </w:pPr>
            <w:r>
              <w:t>2</w:t>
            </w:r>
          </w:p>
        </w:tc>
        <w:tc>
          <w:tcPr>
            <w:tcW w:w="0" w:type="auto"/>
          </w:tcPr>
          <w:p w14:paraId="736B3264" w14:textId="77777777" w:rsidR="00E71DE3" w:rsidRDefault="00E71DE3" w:rsidP="004E4C29">
            <w:pPr>
              <w:pStyle w:val="Texteunilim"/>
              <w:jc w:val="center"/>
            </w:pPr>
            <w:r>
              <w:t>4</w:t>
            </w:r>
          </w:p>
        </w:tc>
      </w:tr>
      <w:tr w:rsidR="00E71DE3" w14:paraId="1918F626" w14:textId="77777777" w:rsidTr="00B733CA">
        <w:trPr>
          <w:trHeight w:val="20"/>
          <w:jc w:val="center"/>
        </w:trPr>
        <w:tc>
          <w:tcPr>
            <w:tcW w:w="0" w:type="auto"/>
          </w:tcPr>
          <w:p w14:paraId="2DC215FA" w14:textId="77777777" w:rsidR="00E71DE3" w:rsidRDefault="00E71DE3" w:rsidP="004E4C29">
            <w:pPr>
              <w:pStyle w:val="Texteunilim"/>
              <w:jc w:val="center"/>
            </w:pPr>
            <w:r>
              <w:t>L’utilisation de la BD vous a permis de mettre en place des adaptations pour mieux communiquer avec votre proche aphasique</w:t>
            </w:r>
          </w:p>
        </w:tc>
        <w:tc>
          <w:tcPr>
            <w:tcW w:w="0" w:type="auto"/>
          </w:tcPr>
          <w:p w14:paraId="09D1F1F6" w14:textId="77777777" w:rsidR="00E71DE3" w:rsidRDefault="00E71DE3" w:rsidP="004E4C29">
            <w:pPr>
              <w:pStyle w:val="Texteunilim"/>
              <w:jc w:val="center"/>
            </w:pPr>
            <w:r>
              <w:t>0</w:t>
            </w:r>
          </w:p>
        </w:tc>
        <w:tc>
          <w:tcPr>
            <w:tcW w:w="0" w:type="auto"/>
          </w:tcPr>
          <w:p w14:paraId="563C318C" w14:textId="77777777" w:rsidR="00E71DE3" w:rsidRDefault="00E71DE3" w:rsidP="004E4C29">
            <w:pPr>
              <w:pStyle w:val="Texteunilim"/>
              <w:jc w:val="center"/>
            </w:pPr>
            <w:r>
              <w:t>1</w:t>
            </w:r>
          </w:p>
        </w:tc>
        <w:tc>
          <w:tcPr>
            <w:tcW w:w="0" w:type="auto"/>
          </w:tcPr>
          <w:p w14:paraId="5E45B720" w14:textId="77777777" w:rsidR="00E71DE3" w:rsidRDefault="00E71DE3" w:rsidP="004E4C29">
            <w:pPr>
              <w:pStyle w:val="Texteunilim"/>
              <w:jc w:val="center"/>
            </w:pPr>
            <w:r>
              <w:t>1</w:t>
            </w:r>
          </w:p>
        </w:tc>
        <w:tc>
          <w:tcPr>
            <w:tcW w:w="0" w:type="auto"/>
          </w:tcPr>
          <w:p w14:paraId="338F3CB7" w14:textId="77777777" w:rsidR="00E71DE3" w:rsidRDefault="00E71DE3" w:rsidP="004E4C29">
            <w:pPr>
              <w:pStyle w:val="Texteunilim"/>
              <w:jc w:val="center"/>
            </w:pPr>
            <w:r>
              <w:t>5</w:t>
            </w:r>
          </w:p>
        </w:tc>
      </w:tr>
      <w:tr w:rsidR="00E71DE3" w14:paraId="17948862" w14:textId="77777777" w:rsidTr="00B733CA">
        <w:trPr>
          <w:trHeight w:val="20"/>
          <w:jc w:val="center"/>
        </w:trPr>
        <w:tc>
          <w:tcPr>
            <w:tcW w:w="0" w:type="auto"/>
          </w:tcPr>
          <w:p w14:paraId="6DA7D616" w14:textId="77777777" w:rsidR="00E71DE3" w:rsidRDefault="00E71DE3" w:rsidP="004E4C29">
            <w:pPr>
              <w:pStyle w:val="Texteunilim"/>
              <w:jc w:val="center"/>
            </w:pPr>
            <w:r>
              <w:t>L’utilisation de la BD vous a permis d’aborder certaines difficultés de communication avec votre orthophoniste</w:t>
            </w:r>
          </w:p>
        </w:tc>
        <w:tc>
          <w:tcPr>
            <w:tcW w:w="0" w:type="auto"/>
          </w:tcPr>
          <w:p w14:paraId="5ACCF25E" w14:textId="77777777" w:rsidR="00E71DE3" w:rsidRDefault="00E71DE3" w:rsidP="004E4C29">
            <w:pPr>
              <w:pStyle w:val="Texteunilim"/>
              <w:jc w:val="center"/>
            </w:pPr>
            <w:r>
              <w:t>0</w:t>
            </w:r>
          </w:p>
        </w:tc>
        <w:tc>
          <w:tcPr>
            <w:tcW w:w="0" w:type="auto"/>
          </w:tcPr>
          <w:p w14:paraId="037ADB0A" w14:textId="77777777" w:rsidR="00E71DE3" w:rsidRDefault="00E71DE3" w:rsidP="004E4C29">
            <w:pPr>
              <w:pStyle w:val="Texteunilim"/>
              <w:jc w:val="center"/>
            </w:pPr>
            <w:r>
              <w:t>0</w:t>
            </w:r>
          </w:p>
        </w:tc>
        <w:tc>
          <w:tcPr>
            <w:tcW w:w="0" w:type="auto"/>
          </w:tcPr>
          <w:p w14:paraId="1B31CEC6" w14:textId="77777777" w:rsidR="00E71DE3" w:rsidRDefault="00E71DE3" w:rsidP="004E4C29">
            <w:pPr>
              <w:pStyle w:val="Texteunilim"/>
              <w:jc w:val="center"/>
            </w:pPr>
            <w:r>
              <w:t>3</w:t>
            </w:r>
          </w:p>
        </w:tc>
        <w:tc>
          <w:tcPr>
            <w:tcW w:w="0" w:type="auto"/>
          </w:tcPr>
          <w:p w14:paraId="60D647FC" w14:textId="77777777" w:rsidR="00E71DE3" w:rsidRDefault="00E71DE3" w:rsidP="004E4C29">
            <w:pPr>
              <w:pStyle w:val="Texteunilim"/>
              <w:jc w:val="center"/>
            </w:pPr>
            <w:r>
              <w:t>4</w:t>
            </w:r>
          </w:p>
        </w:tc>
      </w:tr>
      <w:tr w:rsidR="00E71DE3" w14:paraId="7932EB9B" w14:textId="77777777" w:rsidTr="00B733CA">
        <w:trPr>
          <w:trHeight w:val="20"/>
          <w:jc w:val="center"/>
        </w:trPr>
        <w:tc>
          <w:tcPr>
            <w:tcW w:w="0" w:type="auto"/>
          </w:tcPr>
          <w:p w14:paraId="3840D86A" w14:textId="77777777" w:rsidR="00E71DE3" w:rsidRDefault="00E71DE3" w:rsidP="004E4C29">
            <w:pPr>
              <w:pStyle w:val="Texteunilim"/>
              <w:jc w:val="center"/>
            </w:pPr>
            <w:r>
              <w:t>L’utilisation de la BD vous a permis d’aborder certaines difficultés de communication avec votre proche aphasique</w:t>
            </w:r>
          </w:p>
        </w:tc>
        <w:tc>
          <w:tcPr>
            <w:tcW w:w="0" w:type="auto"/>
          </w:tcPr>
          <w:p w14:paraId="2ABB38EB" w14:textId="77777777" w:rsidR="00E71DE3" w:rsidRDefault="00E71DE3" w:rsidP="004E4C29">
            <w:pPr>
              <w:pStyle w:val="Texteunilim"/>
              <w:jc w:val="center"/>
            </w:pPr>
            <w:r>
              <w:t>0</w:t>
            </w:r>
          </w:p>
        </w:tc>
        <w:tc>
          <w:tcPr>
            <w:tcW w:w="0" w:type="auto"/>
          </w:tcPr>
          <w:p w14:paraId="6B83641D" w14:textId="77777777" w:rsidR="00E71DE3" w:rsidRDefault="00E71DE3" w:rsidP="004E4C29">
            <w:pPr>
              <w:pStyle w:val="Texteunilim"/>
              <w:jc w:val="center"/>
            </w:pPr>
            <w:r>
              <w:t>0</w:t>
            </w:r>
          </w:p>
        </w:tc>
        <w:tc>
          <w:tcPr>
            <w:tcW w:w="0" w:type="auto"/>
          </w:tcPr>
          <w:p w14:paraId="2AA49716" w14:textId="77777777" w:rsidR="00E71DE3" w:rsidRDefault="00E71DE3" w:rsidP="004E4C29">
            <w:pPr>
              <w:pStyle w:val="Texteunilim"/>
              <w:jc w:val="center"/>
            </w:pPr>
            <w:r>
              <w:t>3</w:t>
            </w:r>
          </w:p>
        </w:tc>
        <w:tc>
          <w:tcPr>
            <w:tcW w:w="0" w:type="auto"/>
          </w:tcPr>
          <w:p w14:paraId="0744E5DC" w14:textId="77777777" w:rsidR="00E71DE3" w:rsidRDefault="00E71DE3" w:rsidP="004E4C29">
            <w:pPr>
              <w:pStyle w:val="Texteunilim"/>
              <w:jc w:val="center"/>
            </w:pPr>
            <w:r>
              <w:t>4</w:t>
            </w:r>
          </w:p>
        </w:tc>
      </w:tr>
    </w:tbl>
    <w:p w14:paraId="12F76411" w14:textId="5E797E18" w:rsidR="00E71DE3" w:rsidRDefault="00E71DE3" w:rsidP="00E71DE3">
      <w:pPr>
        <w:pStyle w:val="Titre3"/>
      </w:pPr>
      <w:bookmarkStart w:id="126" w:name="_Toc166524640"/>
      <w:r>
        <w:lastRenderedPageBreak/>
        <w:t>Participation du proche aphasique aux séances de guidance</w:t>
      </w:r>
      <w:bookmarkEnd w:id="126"/>
    </w:p>
    <w:p w14:paraId="49F368FD" w14:textId="4E2E78E1" w:rsidR="00E71DE3" w:rsidRDefault="00E71DE3" w:rsidP="006409AA">
      <w:pPr>
        <w:pStyle w:val="Texteunilim"/>
        <w:ind w:firstLine="708"/>
      </w:pPr>
      <w:r>
        <w:t>Trois personnes aphasiques ont pu participer aux séances de guidance et se sont reconnues dans les personnages et situations présentés. Deux d’entre elles se sont également intéressées aux situations présentées.</w:t>
      </w:r>
    </w:p>
    <w:p w14:paraId="1A0F9305" w14:textId="77777777" w:rsidR="00E71DE3" w:rsidRDefault="00E71DE3" w:rsidP="006409AA">
      <w:pPr>
        <w:pStyle w:val="Texteunilim"/>
        <w:ind w:firstLine="708"/>
      </w:pPr>
      <w:r>
        <w:t>Deux personnes aphasiques se sont simplement intéressées aux situations présentées.</w:t>
      </w:r>
    </w:p>
    <w:p w14:paraId="6287E9E0" w14:textId="77777777" w:rsidR="00E71DE3" w:rsidRDefault="00E71DE3" w:rsidP="006409AA">
      <w:pPr>
        <w:pStyle w:val="Texteunilim"/>
        <w:ind w:firstLine="708"/>
      </w:pPr>
      <w:r>
        <w:t>Une autre personne aphasique s’est intéressée aux situations présentées mais s’est également reconnue dans certains personnages/situations.</w:t>
      </w:r>
    </w:p>
    <w:p w14:paraId="13242605" w14:textId="77777777" w:rsidR="00E71DE3" w:rsidRDefault="00E71DE3" w:rsidP="006409AA">
      <w:pPr>
        <w:pStyle w:val="Texteunilim"/>
        <w:ind w:firstLine="708"/>
      </w:pPr>
      <w:r>
        <w:t>Enfin, une personne aphasique n’a pas participé du tout.</w:t>
      </w:r>
    </w:p>
    <w:p w14:paraId="462F36CA" w14:textId="58385F72" w:rsidR="00E71DE3" w:rsidRDefault="00E71DE3" w:rsidP="00E71DE3">
      <w:pPr>
        <w:pStyle w:val="Titre3"/>
      </w:pPr>
      <w:bookmarkStart w:id="127" w:name="_Toc166524641"/>
      <w:r>
        <w:t>Adéquation de l’outil à l’expérience des aidants</w:t>
      </w:r>
      <w:bookmarkEnd w:id="127"/>
    </w:p>
    <w:p w14:paraId="7E28626F" w14:textId="27745E01" w:rsidR="00E71DE3" w:rsidRDefault="00E71DE3" w:rsidP="006409AA">
      <w:pPr>
        <w:pStyle w:val="Texteunilim"/>
        <w:ind w:firstLine="708"/>
        <w:rPr>
          <w:i/>
          <w:iCs/>
        </w:rPr>
      </w:pPr>
      <w:r>
        <w:t xml:space="preserve">Deux aidants reconnaissent leurs difficultés et leur quotidien dans les situations présentées dans l’outil. Quatre reconnaissent ces difficultés seulement dans certaines situations. Enfin, une aidante reconnait ses difficultés et son quotidien mais déclare qu’il manque d’autres situations compliquées au quotidien. Elle précise les situations manquantes selon elle : </w:t>
      </w:r>
      <w:r>
        <w:rPr>
          <w:i/>
          <w:iCs/>
        </w:rPr>
        <w:t>« Situation avec soignants lors des toilettes par exemple, même si les soignantes sont déjà bien adaptées à la communication. Une situation quand il veut sortir à un endroit précis et que je ne saisis pas où, hormis projet vacances</w:t>
      </w:r>
      <w:r w:rsidR="006F4C2B">
        <w:rPr>
          <w:i/>
          <w:iCs/>
        </w:rPr>
        <w:t>.</w:t>
      </w:r>
      <w:r>
        <w:rPr>
          <w:i/>
          <w:iCs/>
        </w:rPr>
        <w:t> »</w:t>
      </w:r>
      <w:r w:rsidR="00055028">
        <w:rPr>
          <w:i/>
          <w:iCs/>
        </w:rPr>
        <w:t>.</w:t>
      </w:r>
    </w:p>
    <w:p w14:paraId="24A295FD" w14:textId="126702F5" w:rsidR="00E71DE3" w:rsidRDefault="00E71DE3" w:rsidP="00E71DE3">
      <w:pPr>
        <w:pStyle w:val="Titre3"/>
      </w:pPr>
      <w:bookmarkStart w:id="128" w:name="_Toc166524642"/>
      <w:r>
        <w:t>Utilisation de l’outil dans la vie quotidienne</w:t>
      </w:r>
      <w:bookmarkEnd w:id="128"/>
    </w:p>
    <w:p w14:paraId="70E744D2" w14:textId="77777777" w:rsidR="00E71DE3" w:rsidRDefault="00E71DE3" w:rsidP="006409AA">
      <w:pPr>
        <w:pStyle w:val="Texteunilim"/>
        <w:ind w:firstLine="708"/>
        <w:rPr>
          <w:i/>
          <w:iCs/>
        </w:rPr>
      </w:pPr>
      <w:r>
        <w:t xml:space="preserve">Les aidants sont 6 à déclarer qu’ils souhaiteraient réutiliser l’outil. L’aidant ne souhaitant pas réutiliser l’outil le justifie : </w:t>
      </w:r>
      <w:r>
        <w:rPr>
          <w:i/>
          <w:iCs/>
        </w:rPr>
        <w:t xml:space="preserve">« On ne change pas à mon âge. ». </w:t>
      </w:r>
    </w:p>
    <w:p w14:paraId="7348260B" w14:textId="77777777" w:rsidR="00E71DE3" w:rsidRDefault="00E71DE3" w:rsidP="006409AA">
      <w:pPr>
        <w:pStyle w:val="Texteunilim"/>
        <w:ind w:firstLine="708"/>
      </w:pPr>
      <w:r>
        <w:t xml:space="preserve">Tous les aidants souhaitant réutiliser l’outil souhaitent le faire pour expliquer à leur entourage les difficultés de communication de leur proche aphasique. 3 aidants souhaitent également s’en servir pour ouvrir le dialogue avec leur proche aphasique sur ses difficultés. Enfin, l’outil serait utile pour trouver des conseils au quotidien pour 3 aidants. </w:t>
      </w:r>
    </w:p>
    <w:p w14:paraId="51CE1EEE" w14:textId="204F027A" w:rsidR="00E71DE3" w:rsidRDefault="00E71DE3" w:rsidP="00E71DE3">
      <w:pPr>
        <w:pStyle w:val="Titre2"/>
      </w:pPr>
      <w:bookmarkStart w:id="129" w:name="_Toc166524643"/>
      <w:r>
        <w:t>Commentaires des aidants</w:t>
      </w:r>
      <w:bookmarkEnd w:id="129"/>
    </w:p>
    <w:p w14:paraId="75769F3A" w14:textId="77777777" w:rsidR="00E71DE3" w:rsidRDefault="00E71DE3" w:rsidP="006409AA">
      <w:pPr>
        <w:pStyle w:val="Texteunilim"/>
        <w:ind w:firstLine="708"/>
      </w:pPr>
      <w:r>
        <w:t>Les aidants disposaient d’un encart libre à la fin du questionnaire pour s’exprimer librement. Deux aidants ont profité de cet espace pour laisser des commentaires. Voici ce qui a été écrit à l’intérieur :</w:t>
      </w:r>
    </w:p>
    <w:p w14:paraId="62C757F3" w14:textId="77777777" w:rsidR="00E71DE3" w:rsidRDefault="00E71DE3" w:rsidP="00E71DE3">
      <w:pPr>
        <w:pStyle w:val="Texteunilim"/>
        <w:rPr>
          <w:i/>
          <w:iCs/>
        </w:rPr>
      </w:pPr>
      <w:r>
        <w:rPr>
          <w:i/>
          <w:iCs/>
        </w:rPr>
        <w:t>« Mon époux et moi-même tenons à vous féliciter et à vous remercier pour l'aide que vous nous avez apportée. »</w:t>
      </w:r>
    </w:p>
    <w:p w14:paraId="1485E411" w14:textId="77777777" w:rsidR="00E71DE3" w:rsidRDefault="00E71DE3" w:rsidP="00E71DE3">
      <w:pPr>
        <w:spacing w:line="240" w:lineRule="auto"/>
        <w:jc w:val="both"/>
        <w:rPr>
          <w:i/>
          <w:iCs/>
        </w:rPr>
      </w:pPr>
      <w:r>
        <w:rPr>
          <w:i/>
          <w:iCs/>
        </w:rPr>
        <w:t>« Tellement bien fait, je le conseille à tout aidant d'aphasique, et j'aurais aimé l'avoir dès le départ ! »</w:t>
      </w:r>
    </w:p>
    <w:p w14:paraId="6F8B0B08" w14:textId="77777777" w:rsidR="00E71DE3" w:rsidRDefault="00E71DE3" w:rsidP="00E71DE3">
      <w:pPr>
        <w:spacing w:line="240" w:lineRule="auto"/>
        <w:jc w:val="both"/>
        <w:rPr>
          <w:i/>
          <w:iCs/>
        </w:rPr>
      </w:pPr>
    </w:p>
    <w:p w14:paraId="13515B90" w14:textId="575CC843" w:rsidR="00E71DE3" w:rsidRDefault="00E71DE3" w:rsidP="00E71DE3">
      <w:pPr>
        <w:pStyle w:val="Titre2"/>
      </w:pPr>
      <w:bookmarkStart w:id="130" w:name="_Toc166524644"/>
      <w:r>
        <w:t>Résultats secondaires</w:t>
      </w:r>
      <w:bookmarkEnd w:id="130"/>
    </w:p>
    <w:p w14:paraId="0829F055" w14:textId="28E7CDE0" w:rsidR="00E71DE3" w:rsidRDefault="00E71DE3" w:rsidP="00E71DE3">
      <w:pPr>
        <w:pStyle w:val="Titre3"/>
      </w:pPr>
      <w:bookmarkStart w:id="131" w:name="_Toc166524645"/>
      <w:r>
        <w:t>Orthophonistes participantes</w:t>
      </w:r>
      <w:bookmarkEnd w:id="131"/>
    </w:p>
    <w:p w14:paraId="6D0B7897" w14:textId="3BF435C5" w:rsidR="00E71DE3" w:rsidRDefault="006409AA" w:rsidP="006409AA">
      <w:pPr>
        <w:pStyle w:val="Texteunilim"/>
        <w:ind w:firstLine="708"/>
      </w:pPr>
      <w:r>
        <w:t>Cinq</w:t>
      </w:r>
      <w:r w:rsidR="00E71DE3">
        <w:t xml:space="preserve"> orthophonistes ont pu répondre jusqu’à la fin du questionnaire. Suite à un problème informatique, l’une d’entre elles qui avait participé avec deux dyades n’a en effet pu enregistrer ses réponses que pour l’une des deux dyades. Elle a donc indiqué avoir déjà présenté l’outil et donc avoir déjà répondu au questionnaire. Celui-ci s’est donc arrêté après </w:t>
      </w:r>
      <w:r w:rsidR="00E71DE3">
        <w:lastRenderedPageBreak/>
        <w:t xml:space="preserve">la question 28. Les réponses étant anonymes, nous ne pouvions savoir de qui il s’agissait pour </w:t>
      </w:r>
      <w:r w:rsidR="00397274">
        <w:t>lui demander d’enregistrer à nouveau ses réponses.</w:t>
      </w:r>
    </w:p>
    <w:p w14:paraId="6C1E1CCF" w14:textId="77777777" w:rsidR="00E71DE3" w:rsidRDefault="00E71DE3" w:rsidP="006409AA">
      <w:pPr>
        <w:pStyle w:val="Texteunilim"/>
        <w:ind w:firstLine="708"/>
      </w:pPr>
      <w:r>
        <w:t>La majorité des orthophonistes participant à notre étude ont obtenu leur diplôme récemment, il y a moins de 5 ans.</w:t>
      </w:r>
    </w:p>
    <w:p w14:paraId="5A441707" w14:textId="77777777" w:rsidR="00E71DE3" w:rsidRDefault="00E71DE3" w:rsidP="00E71DE3">
      <w:pPr>
        <w:pStyle w:val="Texteunilim"/>
        <w:keepNext/>
        <w:jc w:val="center"/>
      </w:pPr>
      <w:r>
        <w:rPr>
          <w:noProof/>
        </w:rPr>
        <w:drawing>
          <wp:inline distT="0" distB="0" distL="0" distR="0" wp14:anchorId="30654E92" wp14:editId="3983F9E0">
            <wp:extent cx="3787140" cy="2034540"/>
            <wp:effectExtent l="0" t="0" r="0" b="0"/>
            <wp:docPr id="25" name="Objet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343BB1" w14:textId="124A5579" w:rsidR="00E71DE3" w:rsidRDefault="00E71DE3" w:rsidP="00E71DE3">
      <w:pPr>
        <w:pStyle w:val="caption1"/>
        <w:rPr>
          <w:i/>
          <w:iCs/>
          <w:szCs w:val="20"/>
        </w:rPr>
      </w:pPr>
      <w:bookmarkStart w:id="132" w:name="_Toc164633194"/>
      <w:bookmarkStart w:id="133" w:name="_Toc165970198"/>
      <w:bookmarkStart w:id="134" w:name="_Toc166524694"/>
      <w:r>
        <w:rPr>
          <w:szCs w:val="20"/>
        </w:rPr>
        <w:t xml:space="preserve">Figure </w:t>
      </w:r>
      <w:r w:rsidRPr="00C50E79">
        <w:rPr>
          <w:szCs w:val="20"/>
        </w:rPr>
        <w:fldChar w:fldCharType="begin"/>
      </w:r>
      <w:r w:rsidRPr="00C50E79">
        <w:rPr>
          <w:szCs w:val="20"/>
        </w:rPr>
        <w:instrText xml:space="preserve"> SEQ Figure \* ARABIC </w:instrText>
      </w:r>
      <w:r w:rsidRPr="00C50E79">
        <w:rPr>
          <w:szCs w:val="20"/>
        </w:rPr>
        <w:fldChar w:fldCharType="separate"/>
      </w:r>
      <w:r w:rsidR="001C114B">
        <w:rPr>
          <w:noProof/>
          <w:szCs w:val="20"/>
        </w:rPr>
        <w:t>2</w:t>
      </w:r>
      <w:r w:rsidRPr="00C50E79">
        <w:rPr>
          <w:szCs w:val="20"/>
        </w:rPr>
        <w:fldChar w:fldCharType="end"/>
      </w:r>
      <w:r w:rsidRPr="00C50E79">
        <w:rPr>
          <w:szCs w:val="20"/>
        </w:rPr>
        <w:t xml:space="preserve"> </w:t>
      </w:r>
      <w:r>
        <w:rPr>
          <w:szCs w:val="20"/>
        </w:rPr>
        <w:t>: Durée d'exercice des orthophonistes interrogées</w:t>
      </w:r>
      <w:bookmarkEnd w:id="132"/>
      <w:bookmarkEnd w:id="133"/>
      <w:bookmarkEnd w:id="134"/>
    </w:p>
    <w:p w14:paraId="4BE2A81A" w14:textId="77777777" w:rsidR="00E71DE3" w:rsidRDefault="00E71DE3" w:rsidP="00E71DE3">
      <w:pPr>
        <w:pStyle w:val="caption1"/>
        <w:rPr>
          <w:i/>
          <w:iCs/>
          <w:szCs w:val="20"/>
        </w:rPr>
      </w:pPr>
    </w:p>
    <w:p w14:paraId="5157CD21" w14:textId="77777777" w:rsidR="00E71DE3" w:rsidRDefault="00E71DE3" w:rsidP="006409AA">
      <w:pPr>
        <w:pStyle w:val="Texteunilim"/>
        <w:ind w:firstLine="708"/>
      </w:pPr>
      <w:r>
        <w:t>L’outil de guidance a été proposé dans le cadre de l’exercice libéral pour 4 orthophonistes. 3 orthophonistes ont réalisé les séances dans le cadre d’un exercice salarié.</w:t>
      </w:r>
    </w:p>
    <w:p w14:paraId="59E0F4E5" w14:textId="1F6B78C9" w:rsidR="00E71DE3" w:rsidRDefault="00E71DE3" w:rsidP="00E71DE3">
      <w:pPr>
        <w:pStyle w:val="Titre3"/>
      </w:pPr>
      <w:bookmarkStart w:id="135" w:name="_Toc166524646"/>
      <w:r>
        <w:t>Apports de l’outil à la pratique clinique</w:t>
      </w:r>
      <w:bookmarkEnd w:id="135"/>
    </w:p>
    <w:p w14:paraId="21452556" w14:textId="77777777" w:rsidR="00E71DE3" w:rsidRDefault="00E71DE3" w:rsidP="006409AA">
      <w:pPr>
        <w:pStyle w:val="Texteunilim"/>
        <w:ind w:firstLine="708"/>
      </w:pPr>
      <w:r>
        <w:t>Les orthophonistes ont répondu à des questions quant à leurs ressentis sur les bénéfices apportés par l’outil à leur pratique.</w:t>
      </w:r>
    </w:p>
    <w:p w14:paraId="74B61654" w14:textId="77777777" w:rsidR="00E71DE3" w:rsidRDefault="00E71DE3" w:rsidP="00E71DE3">
      <w:pPr>
        <w:pStyle w:val="Figureunilim"/>
        <w:keepNext/>
      </w:pPr>
      <w:r>
        <w:drawing>
          <wp:inline distT="0" distB="0" distL="0" distR="0" wp14:anchorId="39D09552" wp14:editId="11FD362C">
            <wp:extent cx="5760720" cy="2451100"/>
            <wp:effectExtent l="0" t="0" r="0" b="0"/>
            <wp:docPr id="26" name="Image 1" descr="Une image contenant texte, capture d’écran,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 descr="Une image contenant texte, capture d’écran, Caractère coloré, Police&#10;&#10;Description générée automatiquement"/>
                    <pic:cNvPicPr>
                      <a:picLocks noChangeAspect="1" noChangeArrowheads="1"/>
                    </pic:cNvPicPr>
                  </pic:nvPicPr>
                  <pic:blipFill>
                    <a:blip r:embed="rId22"/>
                    <a:stretch>
                      <a:fillRect/>
                    </a:stretch>
                  </pic:blipFill>
                  <pic:spPr bwMode="auto">
                    <a:xfrm>
                      <a:off x="0" y="0"/>
                      <a:ext cx="5760720" cy="2451100"/>
                    </a:xfrm>
                    <a:prstGeom prst="rect">
                      <a:avLst/>
                    </a:prstGeom>
                  </pic:spPr>
                </pic:pic>
              </a:graphicData>
            </a:graphic>
          </wp:inline>
        </w:drawing>
      </w:r>
    </w:p>
    <w:p w14:paraId="08838D4E" w14:textId="7B1224F6" w:rsidR="00E71DE3" w:rsidRDefault="00E71DE3" w:rsidP="00E71DE3">
      <w:pPr>
        <w:pStyle w:val="caption1"/>
        <w:rPr>
          <w:i/>
          <w:iCs/>
          <w:szCs w:val="20"/>
        </w:rPr>
      </w:pPr>
      <w:bookmarkStart w:id="136" w:name="_Toc164633195"/>
      <w:bookmarkStart w:id="137" w:name="_Toc165970199"/>
      <w:bookmarkStart w:id="138" w:name="_Toc166524695"/>
      <w:r>
        <w:rPr>
          <w:szCs w:val="20"/>
        </w:rPr>
        <w:t>Figure</w:t>
      </w:r>
      <w:r w:rsidRPr="00E71DE3">
        <w:rPr>
          <w:szCs w:val="20"/>
        </w:rPr>
        <w:t xml:space="preserve"> </w:t>
      </w:r>
      <w:r w:rsidRPr="00E71DE3">
        <w:rPr>
          <w:szCs w:val="20"/>
        </w:rPr>
        <w:fldChar w:fldCharType="begin"/>
      </w:r>
      <w:r w:rsidRPr="00E71DE3">
        <w:rPr>
          <w:szCs w:val="20"/>
        </w:rPr>
        <w:instrText xml:space="preserve"> SEQ Figure \* ARABIC </w:instrText>
      </w:r>
      <w:r w:rsidRPr="00E71DE3">
        <w:rPr>
          <w:szCs w:val="20"/>
        </w:rPr>
        <w:fldChar w:fldCharType="separate"/>
      </w:r>
      <w:r w:rsidR="001C114B">
        <w:rPr>
          <w:noProof/>
          <w:szCs w:val="20"/>
        </w:rPr>
        <w:t>3</w:t>
      </w:r>
      <w:r w:rsidRPr="00E71DE3">
        <w:rPr>
          <w:szCs w:val="20"/>
        </w:rPr>
        <w:fldChar w:fldCharType="end"/>
      </w:r>
      <w:r>
        <w:rPr>
          <w:szCs w:val="20"/>
        </w:rPr>
        <w:t xml:space="preserve"> : Bénéfices de l'outil pour les orthophonistes</w:t>
      </w:r>
      <w:bookmarkEnd w:id="136"/>
      <w:bookmarkEnd w:id="137"/>
      <w:bookmarkEnd w:id="138"/>
    </w:p>
    <w:p w14:paraId="501E7170" w14:textId="22FFA2C0" w:rsidR="00E71DE3" w:rsidRDefault="00E71DE3" w:rsidP="00E71DE3">
      <w:pPr>
        <w:pStyle w:val="Titre3"/>
      </w:pPr>
      <w:bookmarkStart w:id="139" w:name="_Toc166524647"/>
      <w:r>
        <w:t>Avis des orthophonistes sur l’outil</w:t>
      </w:r>
      <w:bookmarkEnd w:id="139"/>
    </w:p>
    <w:p w14:paraId="18D2F859" w14:textId="77777777" w:rsidR="00E71DE3" w:rsidRPr="00E37708" w:rsidRDefault="00E71DE3" w:rsidP="006409AA">
      <w:pPr>
        <w:pStyle w:val="caption1"/>
        <w:ind w:firstLine="708"/>
        <w:jc w:val="both"/>
        <w:rPr>
          <w:i/>
          <w:iCs/>
          <w:sz w:val="22"/>
          <w:szCs w:val="22"/>
        </w:rPr>
      </w:pPr>
      <w:r>
        <w:rPr>
          <w:sz w:val="22"/>
          <w:szCs w:val="22"/>
        </w:rPr>
        <w:t xml:space="preserve">L’outil a semblé pratique et simple à utiliser pour 4 orthophonistes. Son utilisation a en revanche semblé difficile et peu pratique pour une orthophoniste. Elle écrit : </w:t>
      </w:r>
      <w:r w:rsidRPr="00E37708">
        <w:rPr>
          <w:i/>
          <w:iCs/>
          <w:sz w:val="22"/>
          <w:szCs w:val="22"/>
        </w:rPr>
        <w:t>« La présentation n'est pas simple du fait des feuilles volantes : un classeur avec des intercalaires serait peut-être plus pratique ? »</w:t>
      </w:r>
    </w:p>
    <w:p w14:paraId="708E2D45" w14:textId="42D0E462" w:rsidR="00E71DE3" w:rsidRDefault="00153DD5" w:rsidP="00E71DE3">
      <w:pPr>
        <w:pStyle w:val="caption1"/>
        <w:jc w:val="left"/>
        <w:rPr>
          <w:i/>
          <w:iCs/>
          <w:sz w:val="22"/>
          <w:szCs w:val="22"/>
        </w:rPr>
      </w:pPr>
      <w:r>
        <w:rPr>
          <w:sz w:val="22"/>
          <w:szCs w:val="22"/>
        </w:rPr>
        <w:lastRenderedPageBreak/>
        <w:t>Deux</w:t>
      </w:r>
      <w:r w:rsidR="00E71DE3">
        <w:rPr>
          <w:sz w:val="22"/>
          <w:szCs w:val="22"/>
        </w:rPr>
        <w:t xml:space="preserve"> orthophonistes pensent réutiliser l’outil avec d’autres patients. </w:t>
      </w:r>
      <w:r>
        <w:rPr>
          <w:sz w:val="22"/>
          <w:szCs w:val="22"/>
        </w:rPr>
        <w:t xml:space="preserve">Trois </w:t>
      </w:r>
      <w:r w:rsidR="00E71DE3">
        <w:rPr>
          <w:sz w:val="22"/>
          <w:szCs w:val="22"/>
        </w:rPr>
        <w:t>autres pensent le réutiliser s’il est amélioré. Aucun</w:t>
      </w:r>
      <w:r>
        <w:rPr>
          <w:sz w:val="22"/>
          <w:szCs w:val="22"/>
        </w:rPr>
        <w:t>e</w:t>
      </w:r>
      <w:r w:rsidR="00E71DE3">
        <w:rPr>
          <w:sz w:val="22"/>
          <w:szCs w:val="22"/>
        </w:rPr>
        <w:t xml:space="preserve"> orthophoniste indique ne pas souhaiter réutiliser l’outil.</w:t>
      </w:r>
    </w:p>
    <w:p w14:paraId="196BA016" w14:textId="77777777" w:rsidR="00E71DE3" w:rsidRDefault="00E71DE3" w:rsidP="00E71DE3">
      <w:pPr>
        <w:pStyle w:val="Titre3"/>
      </w:pPr>
      <w:bookmarkStart w:id="140" w:name="_Toc164633150"/>
      <w:r>
        <w:t xml:space="preserve"> </w:t>
      </w:r>
      <w:bookmarkStart w:id="141" w:name="_Toc166074916"/>
      <w:bookmarkStart w:id="142" w:name="_Toc166524648"/>
      <w:r>
        <w:t>Commentaires des orthophonistes</w:t>
      </w:r>
      <w:bookmarkEnd w:id="140"/>
      <w:bookmarkEnd w:id="141"/>
      <w:bookmarkEnd w:id="142"/>
    </w:p>
    <w:p w14:paraId="50E934BF" w14:textId="77777777" w:rsidR="00E71DE3" w:rsidRDefault="00E71DE3" w:rsidP="006409AA">
      <w:pPr>
        <w:pStyle w:val="Texteunilim"/>
        <w:ind w:firstLine="708"/>
      </w:pPr>
      <w:r>
        <w:t xml:space="preserve">Les orthophonistes ont pu donner leur avis ainsi que des suggestions d’amélioration librement dans un encart dédié. Nous avons reçu plusieurs avis positifs nous félicitant et nous encourageant à poursuivre notre travail mais seules les suggestions sont citées ici. </w:t>
      </w:r>
    </w:p>
    <w:p w14:paraId="58F9FD25" w14:textId="15F61A34" w:rsidR="00E71DE3" w:rsidRDefault="00E71DE3" w:rsidP="00E71DE3">
      <w:pPr>
        <w:pStyle w:val="Titre4"/>
      </w:pPr>
      <w:bookmarkStart w:id="143" w:name="_Toc166524649"/>
      <w:r>
        <w:t>Suggestions d’amélioration sur la forme</w:t>
      </w:r>
      <w:bookmarkEnd w:id="143"/>
    </w:p>
    <w:p w14:paraId="1AB55723" w14:textId="77777777" w:rsidR="00E71DE3" w:rsidRDefault="00E71DE3" w:rsidP="006409AA">
      <w:pPr>
        <w:pStyle w:val="Texteunilim"/>
        <w:ind w:firstLine="708"/>
      </w:pPr>
      <w:r>
        <w:t>Nous allons recenser les réponses à la question « Quelles améliorations souhaiteriez-vous voir ? ».</w:t>
      </w:r>
    </w:p>
    <w:p w14:paraId="39DC8B2B" w14:textId="0812A107" w:rsidR="00E71DE3" w:rsidRDefault="00323227" w:rsidP="00E71DE3">
      <w:pPr>
        <w:pStyle w:val="Texteunilim"/>
      </w:pPr>
      <w:r>
        <w:t>Trois</w:t>
      </w:r>
      <w:r w:rsidR="00E71DE3">
        <w:t xml:space="preserve"> orthophonistes ont mentionné l’augmentation de la taille de la police.</w:t>
      </w:r>
    </w:p>
    <w:p w14:paraId="5CD3C5F7" w14:textId="77777777" w:rsidR="00E71DE3" w:rsidRDefault="00E71DE3" w:rsidP="006409AA">
      <w:pPr>
        <w:pStyle w:val="CitationVersunilim"/>
        <w:jc w:val="both"/>
      </w:pPr>
      <w:r>
        <w:t>« Je pense qu'il serait intéressant d'agrandir la taille des caractères et d'utiliser une police sans serif pour faciliter la lecture d'un plus grand nombre de personnes et favoriser la participation de plus de patients. Ma patiente n'a pas pu participer en partie à cause de problèmes de vue, les supports que j'utilise avec elle ont des images plus contrastées et j'utilise une police simplifiée. »</w:t>
      </w:r>
    </w:p>
    <w:p w14:paraId="435E6A4C" w14:textId="77777777" w:rsidR="00E71DE3" w:rsidRDefault="00E71DE3" w:rsidP="006409AA">
      <w:pPr>
        <w:pStyle w:val="CitationVersunilim"/>
        <w:jc w:val="both"/>
      </w:pPr>
    </w:p>
    <w:p w14:paraId="1820D016" w14:textId="77777777" w:rsidR="00E71DE3" w:rsidRDefault="00E71DE3" w:rsidP="006409AA">
      <w:pPr>
        <w:pStyle w:val="CitationVersunilim"/>
        <w:jc w:val="both"/>
      </w:pPr>
      <w:r>
        <w:t>« Une taille de police plus grande (ma patiente a 71 ans et a quelques difficultés au niveau visuel) »</w:t>
      </w:r>
    </w:p>
    <w:p w14:paraId="3DDB93BD" w14:textId="77777777" w:rsidR="00E71DE3" w:rsidRDefault="00E71DE3" w:rsidP="006409AA">
      <w:pPr>
        <w:pStyle w:val="Texteunilim"/>
        <w:ind w:firstLine="567"/>
        <w:rPr>
          <w:i/>
          <w:iCs/>
        </w:rPr>
      </w:pPr>
      <w:r>
        <w:t xml:space="preserve">L’orthophoniste ayant trouvé que l’outil était peu pratique a étayé ses propos : </w:t>
      </w:r>
      <w:r>
        <w:rPr>
          <w:i/>
          <w:iCs/>
        </w:rPr>
        <w:t>« La présentation reliée peut-être comme je disais plus haut, et une présentation peut-être plus grosse des dialogues ? »</w:t>
      </w:r>
    </w:p>
    <w:p w14:paraId="324C9234" w14:textId="66C807FA" w:rsidR="00E71DE3" w:rsidRDefault="00E71DE3" w:rsidP="00E71DE3">
      <w:pPr>
        <w:pStyle w:val="Titre4"/>
      </w:pPr>
      <w:bookmarkStart w:id="144" w:name="_Toc166524650"/>
      <w:r>
        <w:t>Autres suggestions</w:t>
      </w:r>
      <w:bookmarkEnd w:id="144"/>
    </w:p>
    <w:p w14:paraId="62B267BF" w14:textId="6A25528C" w:rsidR="00E71DE3" w:rsidRDefault="00E71DE3" w:rsidP="00E71DE3">
      <w:pPr>
        <w:pStyle w:val="Texteunilim"/>
        <w:rPr>
          <w:i/>
          <w:iCs/>
        </w:rPr>
      </w:pPr>
      <w:r>
        <w:rPr>
          <w:i/>
          <w:iCs/>
        </w:rPr>
        <w:t>« (…) Une petite suggestion : peut-être faire une dernière page qui récapitule de façon très résumé</w:t>
      </w:r>
      <w:r w:rsidR="00702518">
        <w:rPr>
          <w:i/>
          <w:iCs/>
        </w:rPr>
        <w:t>e</w:t>
      </w:r>
      <w:r>
        <w:rPr>
          <w:i/>
          <w:iCs/>
        </w:rPr>
        <w:t xml:space="preserve"> (et très pratique) les principales adaptations à mettre en place, car parfois le proche se perd dans la BD pour retrouver la bonne page qui traitait d’une adaptation en particulier (…). »</w:t>
      </w:r>
    </w:p>
    <w:p w14:paraId="7142E5B9" w14:textId="77777777" w:rsidR="00E71DE3" w:rsidRDefault="00E71DE3" w:rsidP="00E71DE3">
      <w:pPr>
        <w:pStyle w:val="Texteunilim"/>
      </w:pPr>
    </w:p>
    <w:p w14:paraId="2E73D428" w14:textId="77777777" w:rsidR="00E71DE3" w:rsidRDefault="00E71DE3" w:rsidP="00E71DE3">
      <w:pPr>
        <w:pStyle w:val="Texteunilim"/>
        <w:rPr>
          <w:i/>
          <w:iCs/>
        </w:rPr>
      </w:pPr>
      <w:r>
        <w:t xml:space="preserve"> « </w:t>
      </w:r>
      <w:r>
        <w:rPr>
          <w:i/>
          <w:iCs/>
        </w:rPr>
        <w:t>(…) Je ne sais pas si cette remarque peut vous être utile mais, sur le plan pratique, j'ai agrafé les planches en fonction de leur thème afin d'aborder plus aisément une situation après l'autre. »</w:t>
      </w:r>
    </w:p>
    <w:p w14:paraId="2C9ED661" w14:textId="77777777" w:rsidR="00E71DE3" w:rsidRDefault="00E71DE3" w:rsidP="00E71DE3">
      <w:pPr>
        <w:pStyle w:val="Texteunilim"/>
        <w:rPr>
          <w:i/>
          <w:iCs/>
        </w:rPr>
      </w:pPr>
    </w:p>
    <w:p w14:paraId="64930487" w14:textId="77777777" w:rsidR="00E71DE3" w:rsidRDefault="00E71DE3" w:rsidP="00E71DE3">
      <w:pPr>
        <w:pStyle w:val="Texteunilim"/>
        <w:rPr>
          <w:i/>
          <w:iCs/>
        </w:rPr>
      </w:pPr>
      <w:r>
        <w:t xml:space="preserve"> </w:t>
      </w:r>
      <w:r>
        <w:rPr>
          <w:i/>
          <w:iCs/>
        </w:rPr>
        <w:t>« Les échanges ont été particulièrement riches avec cette dyade de frères (un aidant l'autre patient), l'aidant m'a également demandé s'il était possible de voir d'autres situations même après la remise du questionnaire. »</w:t>
      </w:r>
    </w:p>
    <w:p w14:paraId="77219F35" w14:textId="77777777" w:rsidR="00E71DE3" w:rsidRDefault="00E71DE3" w:rsidP="00E71DE3">
      <w:pPr>
        <w:pStyle w:val="Texteunilim"/>
        <w:rPr>
          <w:u w:val="single"/>
        </w:rPr>
      </w:pPr>
    </w:p>
    <w:p w14:paraId="5FE5B13C" w14:textId="438F2E1A" w:rsidR="00E71DE3" w:rsidRDefault="00E71DE3" w:rsidP="00E71DE3">
      <w:pPr>
        <w:pStyle w:val="Texteunilim"/>
        <w:rPr>
          <w:i/>
          <w:iCs/>
        </w:rPr>
      </w:pPr>
      <w:r>
        <w:t>« </w:t>
      </w:r>
      <w:r>
        <w:rPr>
          <w:i/>
          <w:iCs/>
        </w:rPr>
        <w:t xml:space="preserve">L'aidant qui a participé et rempli ce questionnaire indique que sans mon intervention il aurait pu comprendre, cependant, avant que j'intervienne il n'avait pas du tout saisi les situations et les quiproquos. Il a été nécessaire que je "mime" un peu les situations, que j'explicite ce que la personne aphasique pensait (dans les bulles) et que j'explicite le quiproquo. De manière générale cet aidant n'a pas tout à fait accepté le trouble présenté par sa femme : il ne </w:t>
      </w:r>
      <w:r>
        <w:rPr>
          <w:i/>
          <w:iCs/>
        </w:rPr>
        <w:lastRenderedPageBreak/>
        <w:t>positionne les "efforts" à fournir que de son côté à elle, jusque-là je ne suis pas parvenu à lui faire comprendre que son aide est importante aussi. Et pour un aidant dans le déni, il me paraît nécessaire de travailler encore l'acceptation du trouble avant d'utiliser la BD. »</w:t>
      </w:r>
    </w:p>
    <w:p w14:paraId="38A540C2" w14:textId="448FA0D0" w:rsidR="00E71DE3" w:rsidRDefault="00E71DE3">
      <w:pPr>
        <w:spacing w:after="200"/>
        <w:rPr>
          <w:i/>
          <w:iCs/>
        </w:rPr>
      </w:pPr>
      <w:r>
        <w:rPr>
          <w:i/>
          <w:iCs/>
        </w:rPr>
        <w:br w:type="page"/>
      </w:r>
    </w:p>
    <w:p w14:paraId="55192C38" w14:textId="27535210" w:rsidR="00E71DE3" w:rsidRDefault="00E71DE3" w:rsidP="00E71DE3">
      <w:pPr>
        <w:pStyle w:val="Titre1"/>
      </w:pPr>
      <w:bookmarkStart w:id="145" w:name="_Toc166524651"/>
      <w:r>
        <w:lastRenderedPageBreak/>
        <w:t>Discussion</w:t>
      </w:r>
      <w:bookmarkEnd w:id="145"/>
    </w:p>
    <w:p w14:paraId="47925FBA" w14:textId="26E1F474" w:rsidR="00E71DE3" w:rsidRDefault="00E71DE3" w:rsidP="00E71DE3">
      <w:pPr>
        <w:pStyle w:val="Titre2"/>
      </w:pPr>
      <w:bookmarkStart w:id="146" w:name="_Toc166524652"/>
      <w:r>
        <w:t>Confrontation des hypothèses aux résultats</w:t>
      </w:r>
      <w:bookmarkEnd w:id="146"/>
    </w:p>
    <w:p w14:paraId="799B500D" w14:textId="77777777" w:rsidR="00E71DE3" w:rsidRDefault="00E71DE3" w:rsidP="006C3333">
      <w:pPr>
        <w:pStyle w:val="Texteunilim"/>
        <w:ind w:firstLine="708"/>
      </w:pPr>
      <w:r>
        <w:t>Rappelons que l’objectif de cette étude est de déterminer si le contenu de notre outil ainsi que son format BD correspondent aux besoins des aidants de personnes aphasiques. Les réponses des aidants permettront de modifier notre outil en conséquence afin de répondre au maximum aux difficultés rencontrées par les proches des personnes aphasiques.</w:t>
      </w:r>
    </w:p>
    <w:p w14:paraId="565AF24A" w14:textId="77777777" w:rsidR="00E71DE3" w:rsidRDefault="00E71DE3" w:rsidP="006C3333">
      <w:pPr>
        <w:pStyle w:val="Texteunilim"/>
        <w:ind w:firstLine="708"/>
      </w:pPr>
      <w:r>
        <w:t xml:space="preserve">Pour répondre à cette problématique, nous avons émis quatre hypothèses générales. Les deux premières portent spécifiquement sur la forme de l’outil et les deux suivantes sur le contenu de notre bande dessinée. </w:t>
      </w:r>
    </w:p>
    <w:p w14:paraId="7A0DEC8D" w14:textId="605ACDE2" w:rsidR="00E71DE3" w:rsidRDefault="00E71DE3" w:rsidP="006C3333">
      <w:pPr>
        <w:pStyle w:val="Texteunilim"/>
        <w:ind w:firstLine="708"/>
      </w:pPr>
      <w:r>
        <w:t xml:space="preserve">Notons cependant que toutes les vérifications de nos hypothèses sont des tendances </w:t>
      </w:r>
      <w:r w:rsidR="00E52B3E">
        <w:t>car</w:t>
      </w:r>
      <w:r>
        <w:t xml:space="preserve"> le faible nombre de participants ne permet pas de généraliser les résultats. Nous avons donc dû faire des choix pour valider ou invalider nos hypothèses. Ces choix sont arbitraires mais les données ne nous permettent pas d’avoir recours aux statistiques. </w:t>
      </w:r>
    </w:p>
    <w:p w14:paraId="0338DE1A" w14:textId="77777777" w:rsidR="00E71DE3" w:rsidRDefault="00E71DE3" w:rsidP="006C3333">
      <w:pPr>
        <w:pStyle w:val="Texteunilim"/>
        <w:ind w:firstLine="708"/>
      </w:pPr>
      <w:r>
        <w:t xml:space="preserve">Nous choisirons donc de valider une hypothèse à partir de 5 réponses allant dans ce sens. En dessous de ce seuil, les hypothèses seront invalidées. En effet, bien qu’avec 4 réponses nous pourrions considérer que plus de la moitié des répondants sont en accord avec nos hypothèses, nous pensons que ce chiffre est trop faible puisqu’il suffirait d’une réponse en moins pour que notre hypothèse soit finalement invalidée. 5 réponses nous paraissent être un compromis raisonnable. </w:t>
      </w:r>
    </w:p>
    <w:p w14:paraId="1A3C0DF7" w14:textId="24A4F3D5" w:rsidR="00E71DE3" w:rsidRDefault="00E71DE3" w:rsidP="00E71DE3">
      <w:pPr>
        <w:pStyle w:val="Titre3"/>
      </w:pPr>
      <w:bookmarkStart w:id="147" w:name="_Toc166524653"/>
      <w:r>
        <w:t>Vérification de l’hypothèse générale 1 concernant les choix de mise en page de notre outil</w:t>
      </w:r>
      <w:bookmarkEnd w:id="147"/>
    </w:p>
    <w:p w14:paraId="645C1784" w14:textId="77777777" w:rsidR="008B72E1" w:rsidRDefault="00E71DE3" w:rsidP="006C3333">
      <w:pPr>
        <w:pStyle w:val="Texteunilim"/>
        <w:ind w:firstLine="708"/>
      </w:pPr>
      <w:r>
        <w:t>Notre première hypothèse générale est la suivante : </w:t>
      </w:r>
      <w:r w:rsidR="006C3333" w:rsidRPr="007C4BA1">
        <w:rPr>
          <w:i/>
          <w:iCs/>
        </w:rPr>
        <w:t>L</w:t>
      </w:r>
      <w:r w:rsidRPr="007C4BA1">
        <w:rPr>
          <w:i/>
          <w:iCs/>
        </w:rPr>
        <w:t>es choix de mise en page permettent une utilisation fonctionnelle de l’outil par les aidants et par leur proche aphasique.</w:t>
      </w:r>
      <w:r>
        <w:t xml:space="preserve"> </w:t>
      </w:r>
    </w:p>
    <w:p w14:paraId="14387596" w14:textId="024694C2" w:rsidR="00E71DE3" w:rsidRDefault="00E71DE3" w:rsidP="006C3333">
      <w:pPr>
        <w:pStyle w:val="Texteunilim"/>
        <w:ind w:firstLine="708"/>
      </w:pPr>
      <w:r>
        <w:t xml:space="preserve">Pour </w:t>
      </w:r>
      <w:r w:rsidR="00090F8B">
        <w:t>vérifier notre hypothèse,</w:t>
      </w:r>
      <w:r>
        <w:t xml:space="preserve"> nous allons nous appuyer sur nos hypothèses opérationnelles.</w:t>
      </w:r>
    </w:p>
    <w:p w14:paraId="17678F43" w14:textId="0CF65083" w:rsidR="00E71DE3" w:rsidRDefault="00E71DE3" w:rsidP="00E71DE3">
      <w:pPr>
        <w:pStyle w:val="Titre4"/>
      </w:pPr>
      <w:bookmarkStart w:id="148" w:name="_Toc166524654"/>
      <w:r>
        <w:t>Vérification de notre hypothèse opérationnelle 1.1. concernant la taille de la police d’écriture</w:t>
      </w:r>
      <w:bookmarkEnd w:id="148"/>
    </w:p>
    <w:p w14:paraId="06B15DCF" w14:textId="77777777" w:rsidR="00E71DE3" w:rsidRDefault="00E71DE3" w:rsidP="008B72E1">
      <w:pPr>
        <w:pStyle w:val="Texteunilim"/>
        <w:ind w:firstLine="708"/>
        <w:rPr>
          <w:i/>
          <w:iCs/>
        </w:rPr>
      </w:pPr>
      <w:r>
        <w:t xml:space="preserve">Notre première hypothèse opérationnelle est la suivante : </w:t>
      </w:r>
      <w:r>
        <w:rPr>
          <w:i/>
          <w:iCs/>
        </w:rPr>
        <w:t>La taille de la police est assez grande pour permettre aux aidants et à leur proche d’utiliser l’outil.</w:t>
      </w:r>
    </w:p>
    <w:p w14:paraId="5D6894A1" w14:textId="77777777" w:rsidR="00E71DE3" w:rsidRDefault="00E71DE3" w:rsidP="008B72E1">
      <w:pPr>
        <w:pStyle w:val="Texteunilim"/>
        <w:ind w:firstLine="708"/>
      </w:pPr>
      <w:r>
        <w:t>Les aidants sont satisfaits de la police d’écriture dans 5 cas sur 7 pour les planches de la BD et dans tous les cas pour les pages explicatives. Bien que deux aidants trouvent la taille insuffisante, la tendance dégagée nous permet de valider cette hypothèse.</w:t>
      </w:r>
    </w:p>
    <w:p w14:paraId="101ADACE" w14:textId="77777777" w:rsidR="00E71DE3" w:rsidRDefault="00E71DE3" w:rsidP="008B72E1">
      <w:pPr>
        <w:pStyle w:val="Texteunilim"/>
        <w:ind w:firstLine="708"/>
      </w:pPr>
      <w:r>
        <w:t xml:space="preserve">Une augmentation de la taille de la police sur les planches pourra cependant être opérée afin que celle-ci soit convenable pour tout le monde. Cette amélioration est de plus suggérée par 3 orthophonistes. </w:t>
      </w:r>
    </w:p>
    <w:p w14:paraId="3BBF9D92" w14:textId="63FA829E" w:rsidR="00E71DE3" w:rsidRDefault="00E71DE3" w:rsidP="00E71DE3">
      <w:pPr>
        <w:pStyle w:val="Titre4"/>
      </w:pPr>
      <w:bookmarkStart w:id="149" w:name="_Toc166524655"/>
      <w:r>
        <w:t>Vérification de notre hypothèse opérationnelle 1.2. concernant le nombre de cases</w:t>
      </w:r>
      <w:bookmarkEnd w:id="149"/>
    </w:p>
    <w:p w14:paraId="22838535" w14:textId="77777777" w:rsidR="00E71DE3" w:rsidRDefault="00E71DE3" w:rsidP="00504385">
      <w:pPr>
        <w:pStyle w:val="Texteunilim"/>
        <w:ind w:firstLine="708"/>
        <w:rPr>
          <w:i/>
          <w:iCs/>
        </w:rPr>
      </w:pPr>
      <w:r>
        <w:t xml:space="preserve">Notre hypothèse opérationnelle 1.2. est la suivante : </w:t>
      </w:r>
      <w:r>
        <w:rPr>
          <w:i/>
          <w:iCs/>
        </w:rPr>
        <w:t>Le nombre de cases par planche est suffisant pour comprendre chaque situation.</w:t>
      </w:r>
    </w:p>
    <w:p w14:paraId="16F2E8DD" w14:textId="2A9A107B" w:rsidR="00E71DE3" w:rsidRDefault="00E71DE3" w:rsidP="00504385">
      <w:pPr>
        <w:pStyle w:val="Texteunilim"/>
        <w:ind w:firstLine="708"/>
      </w:pPr>
      <w:r>
        <w:lastRenderedPageBreak/>
        <w:t>Le nombre de cases est suffisant pour six aidants, ce qui nous permet de valider cette hypothèse opérationnelle. L’aidante ayant indiqué que ce nombre ne suffisait pas a précisé que cela dépendait des situations. Certaines situations sont en effet plus rapides et plus simples à illustrer que d’autres.</w:t>
      </w:r>
    </w:p>
    <w:p w14:paraId="06875344" w14:textId="15A8B509" w:rsidR="00E71DE3" w:rsidRDefault="00E71DE3" w:rsidP="00E71DE3">
      <w:pPr>
        <w:pStyle w:val="Titre4"/>
      </w:pPr>
      <w:bookmarkStart w:id="150" w:name="_Toc166524656"/>
      <w:r>
        <w:t>Vérification de notre hypothèse opérationnelle 1.3. concernant les couleurs</w:t>
      </w:r>
      <w:bookmarkEnd w:id="150"/>
    </w:p>
    <w:p w14:paraId="2631A291" w14:textId="77777777" w:rsidR="00E71DE3" w:rsidRDefault="00E71DE3" w:rsidP="00504385">
      <w:pPr>
        <w:pStyle w:val="Texteunilim"/>
        <w:ind w:firstLine="708"/>
        <w:rPr>
          <w:i/>
          <w:iCs/>
        </w:rPr>
      </w:pPr>
      <w:r>
        <w:t xml:space="preserve">L’hypothèse opérationnelle 1.3. est la suivante : </w:t>
      </w:r>
      <w:r>
        <w:rPr>
          <w:i/>
          <w:iCs/>
        </w:rPr>
        <w:t>Les couleurs sont suffisamment variées et contrastées pour permettre aux aidants et aux personnes aphasiques de percevoir les détails.</w:t>
      </w:r>
    </w:p>
    <w:p w14:paraId="59366765" w14:textId="1BF0D041" w:rsidR="00E71DE3" w:rsidRDefault="00E71DE3" w:rsidP="00504385">
      <w:pPr>
        <w:pStyle w:val="Texteunilim"/>
        <w:ind w:firstLine="708"/>
      </w:pPr>
      <w:r>
        <w:t xml:space="preserve">Les réponses des aidants sont en accord avec cette hypothèse dans 4 cas sur 7. Les 3 autres </w:t>
      </w:r>
      <w:r w:rsidR="008207F2">
        <w:t>aidants</w:t>
      </w:r>
      <w:r>
        <w:t xml:space="preserve"> trouvent les couleurs trop ternes. </w:t>
      </w:r>
    </w:p>
    <w:p w14:paraId="17297BEA" w14:textId="71F2727E" w:rsidR="00E71DE3" w:rsidRDefault="00E71DE3" w:rsidP="00504385">
      <w:pPr>
        <w:pStyle w:val="Texteunilim"/>
        <w:ind w:firstLine="708"/>
      </w:pPr>
      <w:r>
        <w:t xml:space="preserve">Conformément à nos choix, notre hypothèse est invalidée. </w:t>
      </w:r>
    </w:p>
    <w:p w14:paraId="62BC5F29" w14:textId="1F53474F" w:rsidR="00E71DE3" w:rsidRDefault="00E71DE3" w:rsidP="00E71DE3">
      <w:pPr>
        <w:pStyle w:val="Titre4"/>
      </w:pPr>
      <w:bookmarkStart w:id="151" w:name="_Toc166524657"/>
      <w:r>
        <w:t>Synthèse concernant les choix de mise en page</w:t>
      </w:r>
      <w:bookmarkEnd w:id="151"/>
    </w:p>
    <w:p w14:paraId="0A3CC498" w14:textId="77777777" w:rsidR="00E71DE3" w:rsidRDefault="00E71DE3" w:rsidP="00E71DE3">
      <w:pPr>
        <w:pStyle w:val="Texteunilim"/>
        <w:ind w:firstLine="708"/>
      </w:pPr>
      <w:r>
        <w:t xml:space="preserve">Nos conclusions nous conduisent à valider partiellement cette hypothèse. Les éléments de mise en page ne sont en effet pas tous optimaux pour permettre une utilisation fonctionnelle par les aidants et par leur proche aphasique. </w:t>
      </w:r>
    </w:p>
    <w:p w14:paraId="7D0E9FD9" w14:textId="1692C767" w:rsidR="00A332BC" w:rsidRDefault="00E71DE3" w:rsidP="007A18A2">
      <w:pPr>
        <w:pStyle w:val="Texteunilim"/>
        <w:ind w:firstLine="708"/>
      </w:pPr>
      <w:r>
        <w:t xml:space="preserve">Concernant la </w:t>
      </w:r>
      <w:r w:rsidRPr="00E56AC3">
        <w:rPr>
          <w:b/>
          <w:bCs/>
        </w:rPr>
        <w:t>police d’écriture</w:t>
      </w:r>
      <w:r>
        <w:t xml:space="preserve"> des planches, l’avis des aidants n’est pas unanime. Nous l’avons pourtant augmentée à plusieurs reprises lors de la conception de l’outil. L’utilisation d’une police de taille minimale de 12 pts est recommandée par la littérature </w:t>
      </w:r>
      <w:r>
        <w:fldChar w:fldCharType="begin"/>
      </w:r>
      <w:r>
        <w:instrText>ADDIN ZOTERO_ITEM CSL_CITATION {"citationID":"JpdaQbsw","properties":{"formattedCitation":"(Meunier, 2022; NHS, 2003)","plainCitation":"(Meunier, 2022; NHS, 2003)","noteIndex":0},"citationItems":[{"id":430,"uris":["http://zotero.org/users/7152366/items/5FCK4TA2"],"itemData":{"id":430,"type":"article-journal","note":"publisher: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réadaptation"}],"accessed":{"date-parts":[["2022",12,11]]},"issued":{"date-parts":[["2022"]]}}},{"id":1019,"uris":["http://zotero.org/users/7152366/items/A4PFMTLJ"],"itemData":{"id":1019,"type":"post-weblog","title":"Toolkit for producing patient information","author":[{"family":"NHS","given":""}],"accessed":{"date-parts":[["2023",8,2]]},"issued":{"date-parts":[["2003"]]}}}],"schema":"https://github.com/citation-style-language/schema/raw/master/csl-citation.json"}</w:instrText>
      </w:r>
      <w:r>
        <w:fldChar w:fldCharType="separate"/>
      </w:r>
      <w:r>
        <w:rPr>
          <w:rFonts w:cs="Arial"/>
        </w:rPr>
        <w:t>(Meunier, 2022; NHS, 2003)</w:t>
      </w:r>
      <w:r>
        <w:fldChar w:fldCharType="end"/>
      </w:r>
      <w:r>
        <w:t xml:space="preserve">. La police d’écriture était donc initialement de 12 pts. Nous avons ensuite décidé d’augmenter celle-ci à 13, puis, suite aux retours obtenus lors de la phase de pré-validation, la police d’écriture a été agrandie pour atteindre 15 pts. Ces difficultés pourraient s’expliquer par des difficultés visuelles inhérentes au vieillissement. En effet, la plupart des participants sont âgés de plus de 60 ans et sont donc considérés comme séniors par l’OMS </w:t>
      </w:r>
      <w:r>
        <w:fldChar w:fldCharType="begin"/>
      </w:r>
      <w:r>
        <w:instrText>ADDIN ZOTERO_ITEM CSL_CITATION {"citationID":"mKJefYVz","properties":{"formattedCitation":"(OMS, 2022)","plainCitation":"(OMS, 2022)","noteIndex":0},"citationItems":[{"id":1020,"uris":["http://zotero.org/users/7152366/items/HBX8C7V8"],"itemData":{"id":1020,"type":"webpage","abstract":"Partout dans le monde, les gens vivent plus longtemps. Aujourd’hui, la plupart des gens peuvent s’attendre à vivre jusqu’à la soixantaine et au-delà. Tous les pays du monde connaissent une croissance à la fois du nombre et de la proportion de personnes âgées dans la population.","language":"fr","title":"Vieillissement et santé","URL":"https://www.who.int/fr/news-room/fact-sheets/detail/ageing-and-health","author":[{"family":"OMS","given":""}],"accessed":{"date-parts":[["2024",4,19]]},"issued":{"date-parts":[["2022"]]}}}],"schema":"https://github.com/citation-style-language/schema/raw/master/csl-citation.json"}</w:instrText>
      </w:r>
      <w:r>
        <w:fldChar w:fldCharType="separate"/>
      </w:r>
      <w:r>
        <w:rPr>
          <w:rFonts w:cs="Arial"/>
        </w:rPr>
        <w:t>(OMS, 2022)</w:t>
      </w:r>
      <w:r>
        <w:fldChar w:fldCharType="end"/>
      </w:r>
      <w:r>
        <w:t xml:space="preserve">. Plus l’âge est avancé, plus les problèmes visuels sont alors prégnants : 46% des 20-29 ans déclarent avoir des troubles visuels contre 71% des quarantenaires et 97% des octogénaires et plus </w:t>
      </w:r>
      <w:r>
        <w:fldChar w:fldCharType="begin"/>
      </w:r>
      <w:r>
        <w:instrText>ADDIN ZOTERO_ITEM CSL_CITATION {"citationID":"LKGc9Vru","properties":{"formattedCitation":"(DREES, 2014)","plainCitation":"(DREES, 2014)","noteIndex":0},"citationItems":[{"id":1022,"uris":["http://zotero.org/users/7152366/items/3TTBUKY5"],"itemData":{"id":1022,"type":"article-journal","collection-title":"Etudes et Résultats","issue":"881","title":"Troubles de la vision : sept adultes sur dix portent des lunettes | Direction de la recherche, des études, de l'évaluation et des statistiques","URL":"https://drees.solidarites-sante.gouv.fr/publications/etudes-et-resultats/troubles-de-la-vision-sept-adultes-sur-dix-portent-des-lunettes-0","author":[{"family":"DREES","given":""}],"accessed":{"date-parts":[["2024",4,19]]},"issued":{"date-parts":[["2014"]]}}}],"schema":"https://github.com/citation-style-language/schema/raw/master/csl-citation.json"}</w:instrText>
      </w:r>
      <w:r>
        <w:fldChar w:fldCharType="separate"/>
      </w:r>
      <w:r>
        <w:rPr>
          <w:rFonts w:cs="Arial"/>
        </w:rPr>
        <w:t>(DREES, 2014)</w:t>
      </w:r>
      <w:r>
        <w:fldChar w:fldCharType="end"/>
      </w:r>
      <w:r>
        <w:t>.</w:t>
      </w:r>
    </w:p>
    <w:p w14:paraId="5E1D8DFF" w14:textId="1B7A3D4E" w:rsidR="00E71DE3" w:rsidRDefault="00E71DE3" w:rsidP="00E71DE3">
      <w:pPr>
        <w:pStyle w:val="Texteunilim"/>
        <w:ind w:firstLine="708"/>
      </w:pPr>
      <w:r>
        <w:t xml:space="preserve">Les </w:t>
      </w:r>
      <w:r w:rsidRPr="00E56AC3">
        <w:rPr>
          <w:b/>
          <w:bCs/>
        </w:rPr>
        <w:t>couleurs</w:t>
      </w:r>
      <w:r>
        <w:t xml:space="preserve"> sont jugées trop ternes p</w:t>
      </w:r>
      <w:r w:rsidR="00504385">
        <w:t>a</w:t>
      </w:r>
      <w:r>
        <w:t xml:space="preserve">r 3 aidants. La palette de couleurs du logiciel utilisé par notre illustratrice ne lui permettait en effet pas de varier celles-ci. De plus, nous souhaitions utiliser des couleurs réalistes afin d’améliorer la compréhension contextuelle des patients aphasiques. En effet, les recommandations de la charte d’accessibilité de la communication de l’Etat indiquent qu’il faut utiliser des couleurs réalistes, simples, avec des contrastes élevés entre le texte et la couleur </w:t>
      </w:r>
      <w:r>
        <w:fldChar w:fldCharType="begin"/>
      </w:r>
      <w:r>
        <w:instrText>ADDIN ZOTERO_ITEM CSL_CITATION {"citationID":"z9EiGDHo","properties":{"formattedCitation":"(Service d\\uc0\\u8217{}information du Gouvernement, 2021)","plainCitation":"(Service d’information du Gouvernement, 2021)","noteIndex":0},"citationItems":[{"id":1017,"uris":["http://zotero.org/users/7152366/items/6XMIHXF5"],"itemData":{"id":1017,"type":"article-journal","language":"fr","source":"Zotero","title":"Charte d'accessibilité de la communication de l'Etat","author":[{"family":"Service d'information du Gouvernement","given":""}],"issued":{"date-parts":[["2021"]]}}}],"schema":"https://github.com/citation-style-language/schema/raw/master/csl-citation.json"}</w:instrText>
      </w:r>
      <w:r>
        <w:fldChar w:fldCharType="separate"/>
      </w:r>
      <w:r>
        <w:rPr>
          <w:rFonts w:cs="Arial"/>
        </w:rPr>
        <w:t>(Service d’information du Gouvernement, 2021)</w:t>
      </w:r>
      <w:r>
        <w:fldChar w:fldCharType="end"/>
      </w:r>
      <w:r>
        <w:t>. Nous pourrons donc tenter de trouver un juste milieu et accentuer les couleurs pour certains éléments comme les vêtements par exemple. Nous avions également pensé à accentuer les couleurs sur la personne aphasique. De cette façon, nous espérions que la personne aphasique soit plus facilement identifiable sur la bande-dessinée. Les contraintes matérielles ne nous ont cependant pas permis d’expérimenter cette idée.</w:t>
      </w:r>
    </w:p>
    <w:p w14:paraId="28CAFD08" w14:textId="5CC04EFE" w:rsidR="00E71DE3" w:rsidRDefault="00E71DE3" w:rsidP="00E71DE3">
      <w:pPr>
        <w:pStyle w:val="Titre3"/>
      </w:pPr>
      <w:bookmarkStart w:id="152" w:name="_Toc166524658"/>
      <w:r>
        <w:t>Vérification de l’hypothèse générale 2 concernant les illustrations</w:t>
      </w:r>
      <w:bookmarkEnd w:id="152"/>
    </w:p>
    <w:p w14:paraId="7E003072" w14:textId="77777777" w:rsidR="00E71DE3" w:rsidRDefault="00E71DE3" w:rsidP="00504385">
      <w:pPr>
        <w:pStyle w:val="Texteunilim"/>
        <w:ind w:firstLine="708"/>
        <w:rPr>
          <w:i/>
          <w:iCs/>
        </w:rPr>
      </w:pPr>
      <w:r>
        <w:t xml:space="preserve">Notre hypothèse générale 2 est la suivante : </w:t>
      </w:r>
      <w:r>
        <w:rPr>
          <w:i/>
          <w:iCs/>
        </w:rPr>
        <w:t>Les illustrations (modalité visuelle fixe) permettent d’accéder à la compréhension des situations et des informations données.</w:t>
      </w:r>
    </w:p>
    <w:p w14:paraId="684F8EFB" w14:textId="0FE99534" w:rsidR="00E71DE3" w:rsidRDefault="00E71DE3" w:rsidP="00504385">
      <w:pPr>
        <w:pStyle w:val="Texteunilim"/>
        <w:ind w:firstLine="708"/>
      </w:pPr>
      <w:r>
        <w:t xml:space="preserve">Pour </w:t>
      </w:r>
      <w:r w:rsidR="005C59D2">
        <w:t>vérifier</w:t>
      </w:r>
      <w:r>
        <w:t xml:space="preserve"> cette hypothèse, nous avons formulé trois hypothèses opérationnelles.</w:t>
      </w:r>
    </w:p>
    <w:p w14:paraId="75AF7AC2" w14:textId="56FECDDB" w:rsidR="00E71DE3" w:rsidRDefault="00E71DE3" w:rsidP="00E71DE3">
      <w:pPr>
        <w:pStyle w:val="Titre4"/>
      </w:pPr>
      <w:bookmarkStart w:id="153" w:name="_Toc166524659"/>
      <w:r>
        <w:lastRenderedPageBreak/>
        <w:t>Vérification de l’hypothèse opérationnelle 2.1. sur les éléments de communication non verbale</w:t>
      </w:r>
      <w:bookmarkEnd w:id="153"/>
    </w:p>
    <w:p w14:paraId="724D2968" w14:textId="7F25E47D" w:rsidR="00E71DE3" w:rsidRDefault="00E71DE3" w:rsidP="00504385">
      <w:pPr>
        <w:pStyle w:val="Texteunilim"/>
        <w:ind w:firstLine="708"/>
        <w:rPr>
          <w:i/>
          <w:iCs/>
        </w:rPr>
      </w:pPr>
      <w:r>
        <w:t xml:space="preserve">L’hypothèse opérationnelle 2.1. est : </w:t>
      </w:r>
      <w:r>
        <w:rPr>
          <w:i/>
          <w:iCs/>
        </w:rPr>
        <w:t>Les illustrations apportent des exemples reconnaissables par les aidants sur les éléments de communication non-verbale</w:t>
      </w:r>
      <w:r w:rsidR="00847068">
        <w:rPr>
          <w:i/>
          <w:iCs/>
        </w:rPr>
        <w:t>.</w:t>
      </w:r>
    </w:p>
    <w:p w14:paraId="153A7957" w14:textId="77777777" w:rsidR="00E71DE3" w:rsidRDefault="00E71DE3" w:rsidP="005C59D2">
      <w:pPr>
        <w:pStyle w:val="Texteunilim"/>
        <w:ind w:firstLine="708"/>
      </w:pPr>
      <w:r>
        <w:t>La validation de cette hypothèse repose sur la facilité d’identification des gestes et expressions du visage sur les planches. 6 personnes sur 7 sont en accord avec cette hypothèse. Nous pouvons donc la valider.</w:t>
      </w:r>
    </w:p>
    <w:p w14:paraId="54A3F204" w14:textId="224B9CF8" w:rsidR="00E71DE3" w:rsidRDefault="00E71DE3" w:rsidP="00E71DE3">
      <w:pPr>
        <w:pStyle w:val="Titre4"/>
      </w:pPr>
      <w:bookmarkStart w:id="154" w:name="_Toc166524660"/>
      <w:r>
        <w:t>Vérification de l’hypothèse opérationnelle 2.2. sur la compréhension du contexte</w:t>
      </w:r>
      <w:bookmarkEnd w:id="154"/>
    </w:p>
    <w:p w14:paraId="0B9C6873" w14:textId="77777777" w:rsidR="00E71DE3" w:rsidRDefault="00E71DE3" w:rsidP="00387967">
      <w:pPr>
        <w:pStyle w:val="Texteunilim"/>
        <w:ind w:firstLine="708"/>
        <w:rPr>
          <w:i/>
          <w:iCs/>
        </w:rPr>
      </w:pPr>
      <w:r>
        <w:t xml:space="preserve">L’hypothèse opérationnelle 2.2. est : </w:t>
      </w:r>
      <w:r>
        <w:rPr>
          <w:i/>
          <w:iCs/>
        </w:rPr>
        <w:t>Les illustrations sont suffisamment détaillées pour permettre une bonne compréhension du contexte</w:t>
      </w:r>
    </w:p>
    <w:p w14:paraId="0A5FB203" w14:textId="77777777" w:rsidR="00E71DE3" w:rsidRDefault="00E71DE3" w:rsidP="00387967">
      <w:pPr>
        <w:pStyle w:val="Texteunilim"/>
        <w:ind w:firstLine="708"/>
      </w:pPr>
      <w:r>
        <w:t>La validation de cette hypothèse repose sur tous les éléments permettant d’identifier le contexte : la reconnaissance de la personne aphasique sur les planches, l’accessibilité des illustrations et la reconnaissance du lieu à partir du décor.</w:t>
      </w:r>
    </w:p>
    <w:p w14:paraId="143CD357" w14:textId="3EBCE6B5" w:rsidR="00E71DE3" w:rsidRDefault="00E71DE3" w:rsidP="00387967">
      <w:pPr>
        <w:pStyle w:val="Texteunilim"/>
        <w:ind w:firstLine="708"/>
      </w:pPr>
      <w:r>
        <w:t xml:space="preserve">La tendance est à la validation de cette hypothèse. Seule la reconnaissance du décor fait défaut. </w:t>
      </w:r>
      <w:r w:rsidR="00387967">
        <w:t>Trois</w:t>
      </w:r>
      <w:r>
        <w:t xml:space="preserve"> aidants jugent en effet que les illustrations ne sont pas toujours suffisamment détaillées pour permettre une reconnaissance du décor. Malgré ce manque de détails, le titre des planches peut en revanche permettre aux utilisateurs de la bande dessinée de situer le lieu.</w:t>
      </w:r>
    </w:p>
    <w:p w14:paraId="0B9C5DE8" w14:textId="16A95613" w:rsidR="00E71DE3" w:rsidRDefault="00E71DE3" w:rsidP="00E71DE3">
      <w:pPr>
        <w:pStyle w:val="Titre4"/>
      </w:pPr>
      <w:bookmarkStart w:id="155" w:name="_Toc166524661"/>
      <w:r>
        <w:t>Vérification de l’hypothèse</w:t>
      </w:r>
      <w:r w:rsidR="003C4159">
        <w:t xml:space="preserve"> opérationnelle 2.3.</w:t>
      </w:r>
      <w:r>
        <w:t xml:space="preserve"> sur la concrétude des situations représentées</w:t>
      </w:r>
      <w:bookmarkEnd w:id="155"/>
    </w:p>
    <w:p w14:paraId="095430CA" w14:textId="77777777" w:rsidR="00E71DE3" w:rsidRDefault="00E71DE3" w:rsidP="00387967">
      <w:pPr>
        <w:pStyle w:val="Texteunilim"/>
        <w:ind w:firstLine="708"/>
        <w:rPr>
          <w:i/>
          <w:iCs/>
        </w:rPr>
      </w:pPr>
      <w:r>
        <w:t xml:space="preserve">L’hypothèse est la suivante : </w:t>
      </w:r>
      <w:r>
        <w:rPr>
          <w:i/>
          <w:iCs/>
        </w:rPr>
        <w:t>Les illustrations permettent de représenter des situations de façon concrète</w:t>
      </w:r>
    </w:p>
    <w:p w14:paraId="7DE06290" w14:textId="77777777" w:rsidR="00E71DE3" w:rsidRDefault="00E71DE3" w:rsidP="00387967">
      <w:pPr>
        <w:pStyle w:val="Texteunilim"/>
        <w:ind w:firstLine="708"/>
      </w:pPr>
      <w:r>
        <w:t xml:space="preserve">4 aidants sont en accord avec cette affirmation. Cette hypothèse est donc invalidée. </w:t>
      </w:r>
    </w:p>
    <w:p w14:paraId="56053305" w14:textId="5AFE8324" w:rsidR="00E71DE3" w:rsidRDefault="00E71DE3" w:rsidP="00E71DE3">
      <w:pPr>
        <w:pStyle w:val="Titre4"/>
      </w:pPr>
      <w:bookmarkStart w:id="156" w:name="_Toc166524662"/>
      <w:r>
        <w:t>Synthèse concernant la modalité visuelle fixe</w:t>
      </w:r>
      <w:bookmarkEnd w:id="156"/>
    </w:p>
    <w:p w14:paraId="2406E952" w14:textId="3526500E" w:rsidR="00E71DE3" w:rsidRDefault="00E71DE3" w:rsidP="00E71DE3">
      <w:pPr>
        <w:pStyle w:val="Texteunilim"/>
        <w:ind w:firstLine="708"/>
      </w:pPr>
      <w:r>
        <w:t xml:space="preserve">Notre hypothèse générale 2 avait pour but de déterminer si les illustrations permettent d’accéder à la compréhension des situations et des adaptations. Nous pouvons valider partiellement cette hypothèse. En effet, seule une hypothèse opérationnelle a été rejetée. Les données de la littérature confirment également notre hypothèse. L’utilisation d’illustrations permet aux personnes aphasiques, tout comme aux sujets tout-venant de comprendre le sens des images </w:t>
      </w:r>
      <w:r>
        <w:fldChar w:fldCharType="begin"/>
      </w:r>
      <w:r>
        <w:instrText>ADDIN ZOTERO_ITEM CSL_CITATION {"citationID":"q8snKc9o","properties":{"formattedCitation":"(Gonzalez, s.\\uc0\\u160{}d.)","plainCitation":"(Gonzalez, s. d.)","noteIndex":0},"citationItems":[{"id":1024,"uris":["http://zotero.org/users/7152366/items/59UJ2T2Z"],"itemData":{"id":1024,"type":"webpage","container-title":"le-ccom","language":"fr","title":"Aphasie et communication","URL":"https://www.le-ccom.fr/aphasie-et-communication","author":[{"family":"Gonzalez","given":"Isabelle"}],"accessed":{"date-parts":[["2024",4,21]]}}}],"schema":"https://github.com/citation-style-language/schema/raw/master/csl-citation.json"}</w:instrText>
      </w:r>
      <w:r>
        <w:fldChar w:fldCharType="separate"/>
      </w:r>
      <w:r>
        <w:rPr>
          <w:rFonts w:cs="Arial"/>
        </w:rPr>
        <w:t>(Gonzalez, s. d.)</w:t>
      </w:r>
      <w:r>
        <w:fldChar w:fldCharType="end"/>
      </w:r>
    </w:p>
    <w:p w14:paraId="3831B55F" w14:textId="0835DEA0" w:rsidR="00E71DE3" w:rsidRDefault="00E71DE3" w:rsidP="00E71DE3">
      <w:pPr>
        <w:pStyle w:val="Texteunilim"/>
        <w:ind w:firstLine="708"/>
      </w:pPr>
      <w:r>
        <w:t xml:space="preserve">Les réponses des participants quant à la reconnaissance des éléments de </w:t>
      </w:r>
      <w:r w:rsidRPr="00C147AD">
        <w:rPr>
          <w:b/>
          <w:bCs/>
        </w:rPr>
        <w:t>communication non-verbale</w:t>
      </w:r>
      <w:r>
        <w:t xml:space="preserve"> sont en adéquation avec la littérature puisque six participants sont en accord avec le fait que la BD permet de représenter les expressions faciales et gestes des personnages. Notons que les personnes aphasiques tendent à compenser leurs troubles langagiers par l’utilisation d’éléments de communication non-verbale </w:t>
      </w:r>
      <w:r>
        <w:fldChar w:fldCharType="begin"/>
      </w:r>
      <w:r>
        <w:instrText xml:space="preserve"> ADDIN ZOTERO_ITEM CSL_CITATION {"citationID":"DSh2XGQc","properties":{"formattedCitation":"(Smith, 1987)","plainCitation":"(Smith, 1987)","noteIndex":0},"citationItems":[{"id":730,"uris":["http://zotero.org/users/7152366/items/THYF8N5K"],"itemData":{"id":730,"type":"article-journal","abstract":"This study investigated whether or not aphasic patients use more nonverbal behaviour than nonaphasic adults. Fifteen aphasic and 15 nonaphasic stroke subjects and 15 nonbrain-damaged subjects were videotaped in conversation. Nonverbal behaviours were identified in each modality then each behaviour was coded according to function and effectiveness. Aphasic subjects produced significantly more nonverbal behaviours. They also produced significantly more ineffective behaviours, though these represented a small proportion of all behaviours. Significant increases were observed in the hand/arm modality and in behaviours with symbolic and regulatory functions. It was concluded that aphasic patients retain a degree of competency in the nonverbal channel and it was suggested that this be measured as part of an assessment of communicative competence.","container-title":"Aphasiology","DOI":"10.1080/02687038708248824","ISSN":"0268-7038","issue":"2","note":"publisher: Routledge\n_eprint: https://doi.org/10.1080/02687038708248824","page":"127-139","source":"Taylor and Francis+NEJM","title":"Nonverbal competency in aphasic stroke patients' conversation","volume":"1","author":[{"family":"Smith","given":"Linda"}],"issued":{"date-parts":[["1987",3,1]]}}}],"schema":"https://github.com/citation-style-language/schema/raw/master/csl-citation.json"} </w:instrText>
      </w:r>
      <w:r>
        <w:fldChar w:fldCharType="separate"/>
      </w:r>
      <w:r w:rsidRPr="006C14DF">
        <w:rPr>
          <w:rFonts w:cs="Arial"/>
        </w:rPr>
        <w:t>(Smith, 1987)</w:t>
      </w:r>
      <w:r>
        <w:fldChar w:fldCharType="end"/>
      </w:r>
      <w:r>
        <w:t>. De plus, en cas de discordance entre les signaux verbaux et visuels, les signes non verbaux s</w:t>
      </w:r>
      <w:r w:rsidR="0054666B">
        <w:t xml:space="preserve">ont </w:t>
      </w:r>
      <w:r>
        <w:t xml:space="preserve">les plus prégnants </w:t>
      </w:r>
      <w:r>
        <w:fldChar w:fldCharType="begin"/>
      </w:r>
      <w:r>
        <w:instrText xml:space="preserve"> ADDIN ZOTERO_ITEM CSL_CITATION {"citationID":"Bk8nN94q","properties":{"formattedCitation":"(Rousseaux et al., 2014)","plainCitation":"(Rousseaux et al., 2014)","noteIndex":0},"citationItems":[{"id":914,"uris":["http://zotero.org/users/7152366/items/LTTBRE9B"],"itemData":{"id":914,"type":"chapter","call-number":"616.855 2","collection-title":"Échanges en réadaptation","container-title":"Communiquer malgré l'aphasie","event-place":"Montpellier","ISBN":"978-2-84023-927-7","language":"fre","page":"43-52","publisher":"Sauramps médical","publisher-place":"Montpellier","source":"BnF ISBN","title":"Sémiologie et déficiences de la communication chez la personne aphasique","container-author":[{"family":"Mazaux","given":"J-M"},{"family":"Boissezon","given":"X.","non-dropping-particle":"de"},{"family":"Pradat-Diehl","given":"P."},{"family":"Brun","given":"Vincent"}],"author":[{"family":"Rousseaux","given":"Marc"},{"family":"Cortiana","given":"M"},{"family":"Bénèche","given":"M"}],"issued":{"date-parts":[["2014"]]}}}],"schema":"https://github.com/citation-style-language/schema/raw/master/csl-citation.json"} </w:instrText>
      </w:r>
      <w:r>
        <w:fldChar w:fldCharType="separate"/>
      </w:r>
      <w:r w:rsidRPr="009D394D">
        <w:rPr>
          <w:rFonts w:cs="Arial"/>
        </w:rPr>
        <w:t>(Rousseaux et al., 2014)</w:t>
      </w:r>
      <w:r>
        <w:fldChar w:fldCharType="end"/>
      </w:r>
      <w:r>
        <w:t xml:space="preserve">. Il apparait donc que la BD est assez représentative de la réalité. </w:t>
      </w:r>
    </w:p>
    <w:p w14:paraId="6607DB65" w14:textId="77777777" w:rsidR="00E71DE3" w:rsidRDefault="00E71DE3" w:rsidP="00E71DE3">
      <w:pPr>
        <w:pStyle w:val="Texteunilim"/>
        <w:ind w:firstLine="708"/>
      </w:pPr>
      <w:r>
        <w:t xml:space="preserve">En effet, la BD permet de représenter les émotions grâce aux émanatas, ces symboles dessinés autour de la tête d’un personnage et qui montrent la surprise, la tristesse ou encore la colère </w:t>
      </w:r>
      <w:r>
        <w:fldChar w:fldCharType="begin"/>
      </w:r>
      <w:r>
        <w:instrText>ADDIN ZOTERO_ITEM CSL_CITATION {"citationID":"W5HJfSu2","properties":{"formattedCitation":"(Teyssonneyre, 2022)","plainCitation":"(Teyssonneyre, 2022)","noteIndex":0},"citationItems":[{"id":1031,"uris":["http://zotero.org/users/7152366/items/RPJBTQS2"],"itemData":{"id":1031,"type":"article-journal","collection-title":"Cahiers FoReLLIS - Formes et Représentations en Linguistique","title":"Représenter la vitesse en bande dessinée (Temps, mouvements et émotions dans le dessin de BD)","URL":"https://cahiersforell.edel.univ-poitiers.fr/cahiersforell/index.php?id=1293#ftn9","author":[{"family":"Teyssonneyre","given":"Sabine"}],"accessed":{"date-parts":[["2024",4,21]]},"issued":{"date-parts":[["2022",11,22]]}}}],"schema":"https://github.com/citation-style-language/schema/raw/master/csl-citation.json"}</w:instrText>
      </w:r>
      <w:r>
        <w:fldChar w:fldCharType="separate"/>
      </w:r>
      <w:r>
        <w:rPr>
          <w:rFonts w:cs="Arial"/>
        </w:rPr>
        <w:t>(Teyssonneyre, 2022)</w:t>
      </w:r>
      <w:r>
        <w:fldChar w:fldCharType="end"/>
      </w:r>
      <w:r>
        <w:t xml:space="preserve">. Ainsi, dans notre outil, nous avons utilisé des oiseaux </w:t>
      </w:r>
      <w:r>
        <w:lastRenderedPageBreak/>
        <w:t xml:space="preserve">chantants, des fleurs ou encore des notes de musique pour représenter la joie. A l’inverse, des éclairs, des tourbillons ou encore des nuages représentent la colère. </w:t>
      </w:r>
    </w:p>
    <w:p w14:paraId="69655935" w14:textId="77777777" w:rsidR="00482736" w:rsidRDefault="00E71DE3" w:rsidP="00E71DE3">
      <w:pPr>
        <w:pStyle w:val="Texteunilim"/>
        <w:ind w:firstLine="708"/>
      </w:pPr>
      <w:r>
        <w:t>De plus, la modalité visuelle permet de représenter les expressions physionomiques : tristesse, peur, surprise</w:t>
      </w:r>
      <w:r w:rsidR="00706CC0">
        <w:t>, etc.</w:t>
      </w:r>
      <w:r>
        <w:t xml:space="preserve"> </w:t>
      </w:r>
      <w:r>
        <w:fldChar w:fldCharType="begin"/>
      </w:r>
      <w:r>
        <w:instrText>ADDIN ZOTERO_ITEM CSL_CITATION {"citationID":"5c9CuGvU","properties":{"formattedCitation":"(Maupeu, 2021)","plainCitation":"(Maupeu, 2021)","noteIndex":0},"citationItems":[{"id":1033,"uris":["http://zotero.org/users/7152366/items/L8GI2PIS"],"itemData":{"id":1033,"type":"article-journal","container-title":"Plasticité","ISSN":"2967-0357","issue":"3","language":"fr","note":"publisher: Mireille Raynal-Zougari","source":"interfas.univ-tlse2.fr","title":"Bande dessinée et rhétorique des émotions","URL":"http://interfas.univ-tlse2.fr/plasticite/index.php?id=459","author":[{"family":"Maupeu","given":"Philippe"}],"accessed":{"date-parts":[["2024",4,21]]},"issued":{"date-parts":[["2021",7,8]]}}}],"schema":"https://github.com/citation-style-language/schema/raw/master/csl-citation.json"}</w:instrText>
      </w:r>
      <w:r>
        <w:fldChar w:fldCharType="separate"/>
      </w:r>
      <w:r>
        <w:rPr>
          <w:rFonts w:cs="Arial"/>
        </w:rPr>
        <w:t>(Maupeu, 2021)</w:t>
      </w:r>
      <w:r>
        <w:fldChar w:fldCharType="end"/>
      </w:r>
      <w:r>
        <w:t>. Ainsi, les froncements de sourcils, les sourires, les mines surprises et autres éléments de communication non verbales peuvent être facilement représentés dans un support imagé.</w:t>
      </w:r>
      <w:r w:rsidR="004A1A5A">
        <w:t xml:space="preserve"> </w:t>
      </w:r>
    </w:p>
    <w:p w14:paraId="5678A262" w14:textId="3690BB11" w:rsidR="00E71DE3" w:rsidRDefault="004A1A5A" w:rsidP="00E71DE3">
      <w:pPr>
        <w:pStyle w:val="Texteunilim"/>
        <w:ind w:firstLine="708"/>
      </w:pPr>
      <w:r>
        <w:t>Le support visuel fixe et imagé permet également aux patients et aidants de prendre le temps d’observer les mimiques</w:t>
      </w:r>
      <w:r w:rsidR="00394DF4">
        <w:t xml:space="preserve">, en comparaison avec le format vidéo dans lequel les images peuvent défiler très rapidement. </w:t>
      </w:r>
      <w:r w:rsidR="00E71DE3">
        <w:t xml:space="preserve"> De même, il est plus évident de représenter des gestes sur un format visuel que sur un format écrit. </w:t>
      </w:r>
    </w:p>
    <w:p w14:paraId="6CFA6AA2" w14:textId="77777777" w:rsidR="00E71DE3" w:rsidRDefault="00E71DE3" w:rsidP="00E71DE3">
      <w:pPr>
        <w:pStyle w:val="Texteunilim"/>
        <w:ind w:firstLine="708"/>
      </w:pPr>
      <w:r>
        <w:t xml:space="preserve">La bande-dessinée est également un bon support pour illustrer des émotions grâce aux variations de la police dans le texte </w:t>
      </w:r>
      <w:r>
        <w:fldChar w:fldCharType="begin"/>
      </w:r>
      <w:r>
        <w:instrText>ADDIN ZOTERO_ITEM CSL_CITATION {"citationID":"gmblSiQM","properties":{"formattedCitation":"(Liu, 2022)","plainCitation":"(Liu, 2022)","noteIndex":0},"citationItems":[{"id":1029,"uris":["http://zotero.org/users/7152366/items/PZWHE89Z"],"itemData":{"id":1029,"type":"article-journal","container-title":"SHS Web of Conferences","DOI":"10.1051/shsconf/202213805006","ISSN":"2261-2424","journalAbbreviation":"SHS Web Conf.","language":"en","license":"© The Authors, published by EDP Sciences, 2022","note":"publisher: EDP Sciences","page":"05006","source":"www.shs-conferences.org","title":"La représentation graphique de la prosodie émotionnelle dans la BD franco-belge","volume":"138","author":[{"family":"Liu","given":"Shi-Jia"}],"issued":{"date-parts":[["2022"]]}}}],"schema":"https://github.com/citation-style-language/schema/raw/master/csl-citation.json"}</w:instrText>
      </w:r>
      <w:r>
        <w:fldChar w:fldCharType="separate"/>
      </w:r>
      <w:r>
        <w:rPr>
          <w:rFonts w:cs="Arial"/>
        </w:rPr>
        <w:t>(Liu, 2022)</w:t>
      </w:r>
      <w:r>
        <w:fldChar w:fldCharType="end"/>
      </w:r>
      <w:r>
        <w:t>. Ainsi, une police plus grasse et grande permet de représenter la colère. Nous n’avons cependant pas choisi d’insérer ces indices quant à l’émotion car nous craignions que cela interfère avec la compréhension des sujets aphasiques.</w:t>
      </w:r>
    </w:p>
    <w:p w14:paraId="5DD9AB4E" w14:textId="77777777" w:rsidR="00E71DE3" w:rsidRDefault="00E71DE3" w:rsidP="00E71DE3">
      <w:pPr>
        <w:pStyle w:val="Texteunilim"/>
        <w:ind w:firstLine="708"/>
      </w:pPr>
      <w:r>
        <w:t xml:space="preserve">Les aidants parviennent également à comprendre les éléments </w:t>
      </w:r>
      <w:r w:rsidRPr="008F755C">
        <w:rPr>
          <w:b/>
          <w:bCs/>
        </w:rPr>
        <w:t>contextuels</w:t>
      </w:r>
      <w:r>
        <w:t xml:space="preserve"> grâce aux illustrations. </w:t>
      </w:r>
    </w:p>
    <w:p w14:paraId="028DC341" w14:textId="77EE0047" w:rsidR="00E71DE3" w:rsidRDefault="00E71DE3" w:rsidP="00E71DE3">
      <w:pPr>
        <w:pStyle w:val="Texteunilim"/>
        <w:ind w:firstLine="708"/>
      </w:pPr>
      <w:r>
        <w:t xml:space="preserve">Le fait que seulement 4 aidants indiquent que la bande dessinée permet de représenter les situations de façon </w:t>
      </w:r>
      <w:r w:rsidRPr="00E74BBF">
        <w:rPr>
          <w:b/>
          <w:bCs/>
        </w:rPr>
        <w:t xml:space="preserve">concrète </w:t>
      </w:r>
      <w:r>
        <w:t xml:space="preserve">nous questionne. Nous mettons en cause notamment le choix d’avoir intégré cette affirmation au sein d’une question plus générale sur l’outil. En effet, les aidants pouvaient cocher plusieurs réponses dans la question 10 selon ce qu’ils pensaient du support. Nous ne savons pas si le fait de ne pas cocher « Il permet de représenter les situations de façon concrète » signifie qu’il ne le permet pas du tout, ou que ce n’est pas l’élément le plus prégnant pour les aidants. </w:t>
      </w:r>
      <w:r w:rsidR="001204B8">
        <w:t xml:space="preserve">Également, </w:t>
      </w:r>
      <w:r w:rsidR="00AB7C12">
        <w:t>le fait qu</w:t>
      </w:r>
      <w:r w:rsidR="00E127C6">
        <w:t xml:space="preserve">e tous les aidants indiquent reconnaître leurs difficultés/quotidien </w:t>
      </w:r>
      <w:r w:rsidR="00513980">
        <w:t xml:space="preserve">dans les planches présentées </w:t>
      </w:r>
      <w:r w:rsidR="002405A4">
        <w:t>indique selon nous que les situations sont suffisamment concrètes pour permettre cette identification</w:t>
      </w:r>
      <w:r w:rsidR="00126FF0">
        <w:t>.</w:t>
      </w:r>
    </w:p>
    <w:p w14:paraId="13884804" w14:textId="3854846D" w:rsidR="00E71DE3" w:rsidRDefault="00E71DE3" w:rsidP="00E71DE3">
      <w:pPr>
        <w:pStyle w:val="Texteunilim"/>
        <w:ind w:firstLine="708"/>
      </w:pPr>
      <w:r>
        <w:t>De plus, en comparaison avec les autres supports permettant de représenter des situations de façon concrète, la BD semble présenter le moins d’inconvénients. En effet, le format vidéo, par la vitesse des images, nécessite de bonnes capacités cognitives et</w:t>
      </w:r>
      <w:r w:rsidR="00283B49">
        <w:t xml:space="preserve"> une</w:t>
      </w:r>
      <w:r>
        <w:t xml:space="preserve"> bonne compréhension. Or, ces éléments peuvent être atteints dans le cadre d’une aphasie post-AVC. Le site internet présente les mêmes inconvénients puisque des difficultés cognitives et de compréhension peuvent entraver son utilisation </w:t>
      </w:r>
      <w:r>
        <w:fldChar w:fldCharType="begin"/>
      </w:r>
      <w:r>
        <w:instrText xml:space="preserve"> ADDIN ZOTERO_ITEM CSL_CITATION {"citationID":"ubqFsdm4","properties":{"formattedCitation":"(Meunier, 2022)","plainCitation":"(Meunier, 2022)","noteIndex":0},"citationItems":[{"id":430,"uris":["http://zotero.org/users/7152366/items/5FCK4TA2"],"itemData":{"id":430,"type":"article-journal","note":"publisher: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réadaptation"}],"accessed":{"date-parts":[["2022",12,11]]},"issued":{"date-parts":[["2022"]]}}}],"schema":"https://github.com/citation-style-language/schema/raw/master/csl-citation.json"} </w:instrText>
      </w:r>
      <w:r>
        <w:fldChar w:fldCharType="separate"/>
      </w:r>
      <w:r w:rsidRPr="00A249E3">
        <w:rPr>
          <w:rFonts w:cs="Arial"/>
        </w:rPr>
        <w:t>(Meunier, 2022)</w:t>
      </w:r>
      <w:r>
        <w:fldChar w:fldCharType="end"/>
      </w:r>
      <w:r>
        <w:t>.</w:t>
      </w:r>
      <w:r w:rsidR="00D738C6">
        <w:t xml:space="preserve"> </w:t>
      </w:r>
    </w:p>
    <w:p w14:paraId="2282BC0F" w14:textId="5AB6AEEE" w:rsidR="00E71DE3" w:rsidRDefault="00E71DE3" w:rsidP="00E71DE3">
      <w:pPr>
        <w:pStyle w:val="Titre3"/>
      </w:pPr>
      <w:bookmarkStart w:id="157" w:name="_Toc166524663"/>
      <w:r>
        <w:t>Vérification de l’hypothèse générale 3 relative au besoin d’informations des aidants</w:t>
      </w:r>
      <w:bookmarkEnd w:id="157"/>
    </w:p>
    <w:p w14:paraId="3E65DE70" w14:textId="77777777" w:rsidR="007847EF" w:rsidRDefault="00E71DE3" w:rsidP="007847EF">
      <w:pPr>
        <w:pStyle w:val="Texteunilim"/>
        <w:ind w:firstLine="708"/>
        <w:rPr>
          <w:i/>
          <w:iCs/>
        </w:rPr>
      </w:pPr>
      <w:r>
        <w:t>Notre hypothèse générale 3 est</w:t>
      </w:r>
      <w:r w:rsidR="007847EF">
        <w:t> :</w:t>
      </w:r>
      <w:r>
        <w:t xml:space="preserve"> </w:t>
      </w:r>
      <w:r>
        <w:rPr>
          <w:i/>
          <w:iCs/>
        </w:rPr>
        <w:t xml:space="preserve">Notre outil répond au besoin d’informations des aidants. </w:t>
      </w:r>
    </w:p>
    <w:p w14:paraId="4F275075" w14:textId="4E89784B" w:rsidR="00E71DE3" w:rsidRDefault="00E71DE3" w:rsidP="007847EF">
      <w:pPr>
        <w:pStyle w:val="Texteunilim"/>
        <w:ind w:left="708"/>
      </w:pPr>
      <w:r>
        <w:t xml:space="preserve">Pour </w:t>
      </w:r>
      <w:r w:rsidR="007847EF">
        <w:t>vérifier</w:t>
      </w:r>
      <w:r>
        <w:t xml:space="preserve"> cette hypothèse, trois hypothèses opérationnelles ont été formulées.</w:t>
      </w:r>
    </w:p>
    <w:p w14:paraId="05F769F5" w14:textId="5D75341C" w:rsidR="00E71DE3" w:rsidRDefault="00E71DE3" w:rsidP="00E71DE3">
      <w:pPr>
        <w:pStyle w:val="Titre4"/>
      </w:pPr>
      <w:bookmarkStart w:id="158" w:name="_Toc166524664"/>
      <w:r>
        <w:t>Vérification de l’hypothèse opérationnelle 3.1. sur la compréhension des difficultés de communication</w:t>
      </w:r>
      <w:bookmarkEnd w:id="158"/>
    </w:p>
    <w:p w14:paraId="578550FE" w14:textId="53F38F95" w:rsidR="00E71DE3" w:rsidRDefault="00E71DE3" w:rsidP="007847EF">
      <w:pPr>
        <w:pStyle w:val="Texteunilim"/>
        <w:ind w:firstLine="708"/>
      </w:pPr>
      <w:r>
        <w:t xml:space="preserve">Notre hypothèse opérationnelle 3.1 est la suivante : </w:t>
      </w:r>
      <w:r>
        <w:rPr>
          <w:i/>
          <w:iCs/>
        </w:rPr>
        <w:t>L’outil permet aux aidants de comprendre les difficultés de communication liées à l’aphasie</w:t>
      </w:r>
      <w:r w:rsidR="007847EF">
        <w:rPr>
          <w:i/>
          <w:iCs/>
        </w:rPr>
        <w:t>.</w:t>
      </w:r>
    </w:p>
    <w:p w14:paraId="30810A26" w14:textId="77777777" w:rsidR="00E71DE3" w:rsidRDefault="00E71DE3" w:rsidP="007847EF">
      <w:pPr>
        <w:pStyle w:val="Texteunilim"/>
        <w:ind w:firstLine="708"/>
      </w:pPr>
      <w:r>
        <w:lastRenderedPageBreak/>
        <w:t xml:space="preserve">Les aidants ont dû, sur une échelle de Lickert, indiquer leur niveau d’adéquation avec l’énoncé suivant : « L’utilisation de la BD vous a permis de comprendre les difficultés de votre proche aphasique ». Tous les aidants ont indiqué être d’accord avec cette affirmation (4 sont plutôt d’accord, 3 sont tout à fait d’accord). </w:t>
      </w:r>
    </w:p>
    <w:p w14:paraId="616F2088" w14:textId="77777777" w:rsidR="00E71DE3" w:rsidRDefault="00E71DE3" w:rsidP="007847EF">
      <w:pPr>
        <w:pStyle w:val="Texteunilim"/>
        <w:ind w:firstLine="708"/>
      </w:pPr>
      <w:r>
        <w:t xml:space="preserve">Cette hypothèse est validée. </w:t>
      </w:r>
    </w:p>
    <w:p w14:paraId="7D9403E6" w14:textId="54642515" w:rsidR="00E71DE3" w:rsidRDefault="00E71DE3" w:rsidP="00E71DE3">
      <w:pPr>
        <w:pStyle w:val="Titre4"/>
      </w:pPr>
      <w:bookmarkStart w:id="159" w:name="_Toc166524665"/>
      <w:r>
        <w:t>Vérification de l’hypothèse opérationnelle 3.2. sur la compréhension des adaptations de la communication</w:t>
      </w:r>
      <w:bookmarkEnd w:id="159"/>
    </w:p>
    <w:p w14:paraId="6893CF77" w14:textId="3A4936D2" w:rsidR="00E71DE3" w:rsidRDefault="00E71DE3" w:rsidP="00ED5339">
      <w:pPr>
        <w:pStyle w:val="Texteunilim"/>
        <w:ind w:firstLine="708"/>
        <w:rPr>
          <w:i/>
          <w:iCs/>
        </w:rPr>
      </w:pPr>
      <w:r>
        <w:t xml:space="preserve">Notre hypothèse opérationnelle 3.2. est la suivante : </w:t>
      </w:r>
      <w:r>
        <w:rPr>
          <w:i/>
          <w:iCs/>
        </w:rPr>
        <w:t>L’outil permet aux aidants de comprendre les adaptations de communication pouvant être mises en place.</w:t>
      </w:r>
    </w:p>
    <w:p w14:paraId="098B0657" w14:textId="77777777" w:rsidR="00E71DE3" w:rsidRDefault="00E71DE3" w:rsidP="00ED5339">
      <w:pPr>
        <w:pStyle w:val="Texteunilim"/>
        <w:ind w:firstLine="708"/>
      </w:pPr>
      <w:r>
        <w:t xml:space="preserve">L’outil a permis à 6 aidants de mieux comprendre les adaptations pouvant être mises en place pour améliorer la communication avec leur proche aphasique. </w:t>
      </w:r>
    </w:p>
    <w:p w14:paraId="357EDF9E" w14:textId="77777777" w:rsidR="00E71DE3" w:rsidRDefault="00E71DE3" w:rsidP="00ED5339">
      <w:pPr>
        <w:pStyle w:val="Texteunilim"/>
        <w:ind w:firstLine="708"/>
      </w:pPr>
      <w:r>
        <w:t xml:space="preserve">Nous validons cette hypothèse. </w:t>
      </w:r>
    </w:p>
    <w:p w14:paraId="5665AA16" w14:textId="225BB06A" w:rsidR="00E71DE3" w:rsidRDefault="00E71DE3" w:rsidP="00E71DE3">
      <w:pPr>
        <w:pStyle w:val="Titre4"/>
      </w:pPr>
      <w:bookmarkStart w:id="160" w:name="_Toc166524666"/>
      <w:r>
        <w:t>Vérification de l’hypothèse opérationnelle 3.3. concernant l’apport des pages explicatives</w:t>
      </w:r>
      <w:bookmarkEnd w:id="160"/>
    </w:p>
    <w:p w14:paraId="2CDA72C8" w14:textId="77777777" w:rsidR="00E71DE3" w:rsidRDefault="00E71DE3" w:rsidP="00ED5339">
      <w:pPr>
        <w:pStyle w:val="Texteunilim"/>
        <w:ind w:firstLine="708"/>
        <w:rPr>
          <w:i/>
          <w:iCs/>
        </w:rPr>
      </w:pPr>
      <w:r>
        <w:t xml:space="preserve">Notre hypothèse opérationnelle 3.3. est la suivante : </w:t>
      </w:r>
      <w:r>
        <w:rPr>
          <w:i/>
          <w:iCs/>
        </w:rPr>
        <w:t>Les pages explicatives apportent des informations suffisamment claires et permettent une meilleure compréhension du contenu de la bande dessinée</w:t>
      </w:r>
    </w:p>
    <w:p w14:paraId="53722A83" w14:textId="77777777" w:rsidR="00E71DE3" w:rsidRDefault="00E71DE3" w:rsidP="00ED5339">
      <w:pPr>
        <w:pStyle w:val="Texteunilim"/>
        <w:ind w:firstLine="708"/>
      </w:pPr>
      <w:r>
        <w:t>Cette hypothèse s’appuie sur deux éléments : l’accessibilité du vocabulaire utilisé dans les pages explicatives et l’intérêt de ces pages par rapport aux illustrations.</w:t>
      </w:r>
    </w:p>
    <w:p w14:paraId="5DD5C4D8" w14:textId="77777777" w:rsidR="00E71DE3" w:rsidRDefault="00E71DE3" w:rsidP="00ED5339">
      <w:pPr>
        <w:pStyle w:val="Texteunilim"/>
        <w:ind w:firstLine="708"/>
      </w:pPr>
      <w:r>
        <w:t xml:space="preserve">Concernant le vocabulaire, une aidante juge qu’il est peu compréhensible. Les autres aidants trouvent celui-ci plutôt compréhensible et compréhensible. </w:t>
      </w:r>
    </w:p>
    <w:p w14:paraId="6CED89D4" w14:textId="77777777" w:rsidR="00E71DE3" w:rsidRDefault="00E71DE3" w:rsidP="00ED5339">
      <w:pPr>
        <w:pStyle w:val="Texteunilim"/>
        <w:ind w:firstLine="708"/>
      </w:pPr>
      <w:r>
        <w:t>Nous avons demandé aux aidants si les pages explicatives étaient utiles pour mieux comprendre la bande dessinée. 2 personnes ne sont plutôt pas d’accord avec cet énoncé, 4 sont plutôt d’accord et une est tout à fait d’accord.</w:t>
      </w:r>
    </w:p>
    <w:p w14:paraId="6FCD716A" w14:textId="77777777" w:rsidR="00E71DE3" w:rsidRDefault="00E71DE3" w:rsidP="00ED5339">
      <w:pPr>
        <w:pStyle w:val="Texteunilim"/>
        <w:ind w:firstLine="708"/>
      </w:pPr>
      <w:r>
        <w:t xml:space="preserve">Les réponses des aidants nous poussent à valider cette hypothèse opérationnelle. </w:t>
      </w:r>
    </w:p>
    <w:p w14:paraId="62136C0B" w14:textId="572C463D" w:rsidR="00E71DE3" w:rsidRPr="00E71DE3" w:rsidRDefault="00E71DE3" w:rsidP="00E71DE3">
      <w:pPr>
        <w:pStyle w:val="Titre4"/>
      </w:pPr>
      <w:bookmarkStart w:id="161" w:name="_Toc166524667"/>
      <w:r>
        <w:t>Synthèse concernant l’assouvissement des besoins des aidants</w:t>
      </w:r>
      <w:bookmarkEnd w:id="161"/>
    </w:p>
    <w:p w14:paraId="42E635BF" w14:textId="77777777" w:rsidR="00E71DE3" w:rsidRDefault="00E71DE3" w:rsidP="008503B0">
      <w:pPr>
        <w:pStyle w:val="Texteunilim"/>
        <w:ind w:firstLine="708"/>
      </w:pPr>
      <w:r>
        <w:t xml:space="preserve">Notre hypothèse générale avait pour but de déterminer si notre outil respecte le besoin d’informations des aidants. Nous validons notre hypothèse générale 3. </w:t>
      </w:r>
    </w:p>
    <w:p w14:paraId="14A8B1FD" w14:textId="359B6CE4" w:rsidR="00E71DE3" w:rsidRDefault="00E71DE3" w:rsidP="00E71DE3">
      <w:pPr>
        <w:pStyle w:val="Texteunilim"/>
        <w:ind w:firstLine="708"/>
      </w:pPr>
      <w:r>
        <w:t xml:space="preserve">Le besoin d’informations des aidants sur les difficultés de communication et les moyens de communiquer a été documenté dans la littérature. Nous nous sommes appuyée sur cette littérature et sur l’expérience des aidants pour construire notre outil de guidance </w:t>
      </w:r>
      <w:r>
        <w:fldChar w:fldCharType="begin"/>
      </w:r>
      <w:r w:rsidR="00DA649F">
        <w:instrText xml:space="preserve"> ADDIN ZOTERO_ITEM CSL_CITATION {"citationID":"wGB8fdNP","properties":{"formattedCitation":"(Avent et al., 2005; K. Brown et al., 2011; Le Dorze &amp; Signori, 2010; Meunier, 2022)","plainCitation":"(Avent et al., 2005; K. Brown et al., 2011; Le Dorze &amp; Signori, 2010; Meunier, 2022)","noteIndex":0},"citationItems":[{"id":318,"uris":["http://zotero.org/users/7152366/items/48C49X54"],"itemData":{"id":318,"type":"article-journal","container-title":"Aphasiology","DOI":"10.1080/02687030444000813","journalAbbreviation":"Aphasiology","page":"365-375","source":"ResearchGate","title":"Family information needs about aphasia","volume":"19","author":[{"family":"Avent","given":"Jan"},{"family":"Glista","given":"Sandra"},{"family":"Wallace","given":"Sarah"},{"family":"Jackson","given":"Jerrold"},{"family":"Nishioka","given":"Jennifer"},{"family":"Yip","given":"Winnie"}],"issued":{"date-parts":[["2005",5,1]]}}},{"id":383,"uris":["http://zotero.org/users/7152366/items/QE3RDV36"],"itemData":{"id":383,"type":"article-journal","container-title":"Topics in Stroke Rehabilitation","DOI":"10.1310/tsr1805-536","ISSN":"1074-9357","issue":"5","note":"publisher: Taylor &amp; Francis\n_eprint: https://doi.org/10.1310/tsr1805-536\nPMID: 22082703","page":"536-548","source":"Taylor and Francis+NEJM","title":"Living Successfully with Aphasia: Family Members Share Their Views","title-short":"Living Successfully with Aphasia","volume":"18","author":[{"family":"Brown","given":"Kyla"},{"family":"Worrall","given":"Linda"},{"family":"Davidson","given":"Bronwyn"},{"family":"Howe","given":"Tami"}],"issued":{"date-parts":[["2011",9,1]]}}},{"id":346,"uris":["http://zotero.org/users/7152366/items/VBDHKNN6"],"itemData":{"id":346,"type":"article-journal","container-title":"Disability and Rehabilitation","DOI":"10.3109/09638280903374121","ISSN":"0963-8288","issue":"13","journalAbbreviation":"Disabil Rehabil","language":"eng","note":"PMID: 19874212","page":"1073-1087","source":"PubMed","title":"Needs, barriers and facilitators experienced by spouses of people with aphasia","volume":"32","author":[{"family":"Le Dorze","given":"Guylaine"},{"family":"Signori","given":"France-Hélène"}],"issued":{"date-parts":[["2010"]]}}},{"id":430,"uris":["http://zotero.org/users/7152366/items/5FCK4TA2"],"itemData":{"id":430,"type":"article-journal","note":"publisher: Université de Limoges","source":"aurore.unilim.fr","title":"Accompagner la communication au quotidien des aidants naturels de personnes aphasiques post-AVC","URL":"http://aurore.unilim.fr/ori-oai-search/notice/view/unilim-ori-119259","author":[{"family":"Meunier","given":"Alizée"}],"editor":[{"family":"Terro","given":"Fanny"},{"literal":"Université de Limoges. Institut limousin de formation aux métiers de la réadaptation"}],"accessed":{"date-parts":[["2022",12,11]]},"issued":{"date-parts":[["2022"]]}}}],"schema":"https://github.com/citation-style-language/schema/raw/master/csl-citation.json"} </w:instrText>
      </w:r>
      <w:r>
        <w:fldChar w:fldCharType="separate"/>
      </w:r>
      <w:r w:rsidR="00DA649F" w:rsidRPr="00DA649F">
        <w:rPr>
          <w:rFonts w:cs="Arial"/>
        </w:rPr>
        <w:t>(Avent et al., 2005; K. Brown et al., 2011; Le Dorze &amp; Signori, 2010; Meunier, 2022)</w:t>
      </w:r>
      <w:r>
        <w:fldChar w:fldCharType="end"/>
      </w:r>
      <w:r>
        <w:t xml:space="preserve">. Ainsi, nous avions plus de possibilités d’être en adéquation avec les besoins des aidants. Les réponses obtenues sont en accord avec les données de la littérature. </w:t>
      </w:r>
    </w:p>
    <w:p w14:paraId="26C0E2F8" w14:textId="77777777" w:rsidR="00E71DE3" w:rsidRDefault="00E71DE3" w:rsidP="00E71DE3">
      <w:pPr>
        <w:pStyle w:val="Texteunilim"/>
        <w:ind w:firstLine="708"/>
      </w:pPr>
      <w:r>
        <w:t xml:space="preserve">L’aidant qui déclare qu’il n’a pas mieux compris les adaptations pouvant être mises en place commente en fin de questionnaire « On ne change pas à mon âge ». L’âge de l’aidant et surtout sa motivation à changer sa façon de communiquer pourraient expliquer que l’outil ne lui permette pas de comprendre les adaptations à mettre en place, puisqu’il ne souhaiterait pas mettre en pratique ces conseils. </w:t>
      </w:r>
    </w:p>
    <w:p w14:paraId="50D01670" w14:textId="77777777" w:rsidR="00E71DE3" w:rsidRDefault="00E71DE3" w:rsidP="00E71DE3">
      <w:pPr>
        <w:pStyle w:val="Texteunilim"/>
        <w:ind w:firstLine="708"/>
      </w:pPr>
      <w:r>
        <w:lastRenderedPageBreak/>
        <w:t xml:space="preserve">Concernant les pages explicatives, la littérature indique que pour faciliter la compréhension des lecteurs, les mots doivent être courts, courants et connus par le public visé. Il est également préconisé d’utiliser le même mot pendant tout le document et d’éviter les synonymes. Les phrases doivent avoir une structure simple « sujet-verbe-objet ». Le langage utilisé doit aussi être empathique. L’information doit également aller à l’essentiel et être adaptée aux connaissances du public. Les termes complexes doivent être explicités avec des explications par exemple </w:t>
      </w:r>
      <w:r>
        <w:fldChar w:fldCharType="begin"/>
      </w:r>
      <w:r>
        <w:instrText>ADDIN ZOTERO_ITEM CSL_CITATION {"citationID":"WpkK94Es","properties":{"formattedCitation":"(Ruel et al., 2018)","plainCitation":"(Ruel et al., 2018)","noteIndex":0},"citationItems":[{"id":1035,"uris":["http://zotero.org/users/7152366/items/7MLS5VUQ"],"itemData":{"id":1035,"type":"book","ISBN":"979-10-289-0398-5","publisher":"Santé Publique France","title":"Communiquer pour tous. Guide pour une information accessible","author":[{"family":"Ruel","given":"Julie"},{"family":"Allaire","given":"Cécile"},{"family":"Moreau","given":"AC"},{"family":"Kassi","given":"B"},{"family":"Brumagne","given":"A"},{"family":"Delample","given":"A"},{"family":"Grisard","given":"C"},{"family":"Pinto da Silva","given":"F"}],"issued":{"date-parts":[["2018"]]}}}],"schema":"https://github.com/citation-style-language/schema/raw/master/csl-citation.json"}</w:instrText>
      </w:r>
      <w:r>
        <w:fldChar w:fldCharType="separate"/>
      </w:r>
      <w:r>
        <w:rPr>
          <w:rFonts w:cs="Arial"/>
        </w:rPr>
        <w:t>(Ruel et al., 2018)</w:t>
      </w:r>
      <w:r>
        <w:fldChar w:fldCharType="end"/>
      </w:r>
      <w:r>
        <w:t xml:space="preserve">. Les données recueillies auprès des aidants semblent être en accord avec les recommandations de la littérature. </w:t>
      </w:r>
    </w:p>
    <w:p w14:paraId="4818522D" w14:textId="617F1F1D" w:rsidR="00E71DE3" w:rsidRDefault="00E71DE3" w:rsidP="00E71DE3">
      <w:pPr>
        <w:pStyle w:val="Titre3"/>
      </w:pPr>
      <w:bookmarkStart w:id="162" w:name="_Toc166524668"/>
      <w:r>
        <w:t>Vérification de l’hypothèse générale 4 sur l’inscription de notre outil dans une prise en soin écosystémique</w:t>
      </w:r>
      <w:bookmarkEnd w:id="162"/>
    </w:p>
    <w:p w14:paraId="333B2E61" w14:textId="77777777" w:rsidR="003736AF" w:rsidRDefault="00E71DE3" w:rsidP="003736AF">
      <w:pPr>
        <w:pStyle w:val="Texteunilim"/>
        <w:ind w:firstLine="708"/>
        <w:rPr>
          <w:i/>
          <w:iCs/>
        </w:rPr>
      </w:pPr>
      <w:r>
        <w:t>Notre hypothèse générale 4 est</w:t>
      </w:r>
      <w:r w:rsidR="003736AF">
        <w:t xml:space="preserve"> : </w:t>
      </w:r>
      <w:r>
        <w:rPr>
          <w:i/>
          <w:iCs/>
        </w:rPr>
        <w:t>Notre outil s’axe dans une prise en soin écosystémique.</w:t>
      </w:r>
    </w:p>
    <w:p w14:paraId="67A55019" w14:textId="393D79F1" w:rsidR="00E71DE3" w:rsidRDefault="003736AF" w:rsidP="003736AF">
      <w:pPr>
        <w:pStyle w:val="Texteunilim"/>
        <w:ind w:firstLine="708"/>
      </w:pPr>
      <w:r>
        <w:t xml:space="preserve">Pour vérifier notre hypothèse, nous </w:t>
      </w:r>
      <w:r w:rsidR="00E71DE3">
        <w:t xml:space="preserve">avons formulé </w:t>
      </w:r>
      <w:r w:rsidR="00307D42">
        <w:t>trois</w:t>
      </w:r>
      <w:r w:rsidR="00E71DE3">
        <w:t xml:space="preserve"> hypothèses opérationnelles.</w:t>
      </w:r>
    </w:p>
    <w:p w14:paraId="15C37CB3" w14:textId="00996F9C" w:rsidR="00E71DE3" w:rsidRDefault="00E71DE3" w:rsidP="00E71DE3">
      <w:pPr>
        <w:pStyle w:val="Titre4"/>
      </w:pPr>
      <w:bookmarkStart w:id="163" w:name="_Toc166524669"/>
      <w:r>
        <w:t>Vérification de l’hypothèse opérationnelle 4.1. concernant l’intégration de la personne aphasique dans les séances de guidance</w:t>
      </w:r>
      <w:bookmarkEnd w:id="163"/>
    </w:p>
    <w:p w14:paraId="01E06067" w14:textId="77777777" w:rsidR="00E71DE3" w:rsidRDefault="00E71DE3" w:rsidP="003736AF">
      <w:pPr>
        <w:pStyle w:val="Texteunilim"/>
        <w:ind w:firstLine="708"/>
        <w:rPr>
          <w:i/>
          <w:iCs/>
        </w:rPr>
      </w:pPr>
      <w:r>
        <w:t xml:space="preserve">Notre hypothèse opérationnelle 4.1. est la suivante : </w:t>
      </w:r>
      <w:r>
        <w:rPr>
          <w:i/>
          <w:iCs/>
        </w:rPr>
        <w:t>Notre outil permet d’intégrer pleinement la personne aphasique dans les séances de guidance.</w:t>
      </w:r>
    </w:p>
    <w:p w14:paraId="17DEF9E8" w14:textId="77777777" w:rsidR="00E71DE3" w:rsidRDefault="00E71DE3" w:rsidP="003736AF">
      <w:pPr>
        <w:pStyle w:val="Texteunilim"/>
        <w:ind w:firstLine="708"/>
      </w:pPr>
      <w:r>
        <w:t xml:space="preserve">Pour répondre à cette hypothèse, nous avons interrogé les aidants sur la participation de leur proche aphasique lors des séances de guidance. </w:t>
      </w:r>
    </w:p>
    <w:p w14:paraId="6025EC62" w14:textId="77777777" w:rsidR="00E71DE3" w:rsidRDefault="00E71DE3" w:rsidP="003736AF">
      <w:pPr>
        <w:pStyle w:val="Texteunilim"/>
        <w:ind w:firstLine="708"/>
      </w:pPr>
      <w:r>
        <w:t xml:space="preserve">Une patiente aphasique n’a pas pu participer aux séances. L’orthophoniste explique que la patiente souffre d’un problème visuel et qu’elle n’a donc pas pu participer à cause de la taille de la police d’écriture. </w:t>
      </w:r>
    </w:p>
    <w:p w14:paraId="29EA57CD" w14:textId="77777777" w:rsidR="00E71DE3" w:rsidRDefault="00E71DE3" w:rsidP="003736AF">
      <w:pPr>
        <w:pStyle w:val="Texteunilim"/>
        <w:ind w:firstLine="708"/>
      </w:pPr>
      <w:r>
        <w:t>Trois personnes aphasiques sur sept ont participé aux séances de guidance. Quatre patients se sont reconnus dans les personnages et situations présentées. En tout, cinq personnes aphasiques se sont intéressées aux situations présentées.</w:t>
      </w:r>
    </w:p>
    <w:p w14:paraId="1E37120A" w14:textId="77777777" w:rsidR="00E71DE3" w:rsidRDefault="00E71DE3" w:rsidP="003736AF">
      <w:pPr>
        <w:pStyle w:val="Texteunilim"/>
        <w:ind w:firstLine="708"/>
      </w:pPr>
      <w:r>
        <w:t>Nous ne recensons aucune situation dans laquelle le patient aphasique ne s’est pas reconnu/n’a pas reconnu ses difficultés ou ne s’est pas senti concerné par les situations.</w:t>
      </w:r>
    </w:p>
    <w:p w14:paraId="41BBD6CF" w14:textId="6615C520" w:rsidR="00E71DE3" w:rsidRDefault="00E71DE3" w:rsidP="003736AF">
      <w:pPr>
        <w:pStyle w:val="Texteunilim"/>
        <w:ind w:firstLine="708"/>
      </w:pPr>
      <w:r>
        <w:t>Nous validons donc cette hypothèse, puisque même si 4 personnes aphasiques n’ont pas participé directement, tou</w:t>
      </w:r>
      <w:r w:rsidR="00BA2A80">
        <w:t>tes</w:t>
      </w:r>
      <w:r>
        <w:t xml:space="preserve"> se sont intéressé</w:t>
      </w:r>
      <w:r w:rsidR="00BA2A80">
        <w:t>e</w:t>
      </w:r>
      <w:r>
        <w:t>s et ont pu être intégré</w:t>
      </w:r>
      <w:r w:rsidR="00BA2A80">
        <w:t>es</w:t>
      </w:r>
      <w:r>
        <w:t xml:space="preserve"> à la séance de guidance.</w:t>
      </w:r>
    </w:p>
    <w:p w14:paraId="05FFCF79" w14:textId="36CE3480" w:rsidR="00E71DE3" w:rsidRPr="00E71DE3" w:rsidRDefault="00E71DE3" w:rsidP="00E71DE3">
      <w:pPr>
        <w:pStyle w:val="Titre4"/>
      </w:pPr>
      <w:bookmarkStart w:id="164" w:name="_Toc166524670"/>
      <w:r>
        <w:t>Validation de l’hypothèse opérationnelle 4.2. sur les situations présentées</w:t>
      </w:r>
      <w:bookmarkEnd w:id="164"/>
    </w:p>
    <w:p w14:paraId="0957BF20" w14:textId="77777777" w:rsidR="00E71DE3" w:rsidRDefault="00E71DE3" w:rsidP="009A6FC4">
      <w:pPr>
        <w:pStyle w:val="Texteunilim"/>
        <w:ind w:firstLine="708"/>
        <w:rPr>
          <w:i/>
          <w:iCs/>
        </w:rPr>
      </w:pPr>
      <w:r>
        <w:t xml:space="preserve">Notre hypothèse opérationnelle 4.2. est la suivante : </w:t>
      </w:r>
      <w:r>
        <w:rPr>
          <w:i/>
          <w:iCs/>
        </w:rPr>
        <w:t>Les situations présentées dans l’outil sont en adéquation avec les expériences des aidants et de leur proche aphasique.</w:t>
      </w:r>
    </w:p>
    <w:p w14:paraId="064BF0A4" w14:textId="77777777" w:rsidR="00E71DE3" w:rsidRDefault="00E71DE3" w:rsidP="009A6FC4">
      <w:pPr>
        <w:pStyle w:val="Texteunilim"/>
        <w:ind w:firstLine="708"/>
      </w:pPr>
      <w:r>
        <w:t xml:space="preserve">La plupart des aidants reconnaissent leurs difficultés et leur quotidien dans les situations présentées. Deux se reconnaissent dans toutes les situations, quatre dans certaines, et une personne indique qu’il manque d’autres situations difficiles au quotidien. </w:t>
      </w:r>
    </w:p>
    <w:p w14:paraId="2A5B7808" w14:textId="77777777" w:rsidR="00E71DE3" w:rsidRDefault="00E71DE3" w:rsidP="009A6FC4">
      <w:pPr>
        <w:pStyle w:val="Texteunilim"/>
        <w:ind w:firstLine="708"/>
      </w:pPr>
      <w:r>
        <w:t>Enfin, 5 aidants sur 7 considèrent que l’outil est adapté à leurs besoins.</w:t>
      </w:r>
    </w:p>
    <w:p w14:paraId="12188414" w14:textId="77777777" w:rsidR="00E71DE3" w:rsidRDefault="00E71DE3" w:rsidP="009A6FC4">
      <w:pPr>
        <w:pStyle w:val="Texteunilim"/>
        <w:ind w:firstLine="708"/>
      </w:pPr>
      <w:r>
        <w:t>Nous validons cette hypothèse.</w:t>
      </w:r>
    </w:p>
    <w:p w14:paraId="16C522ED" w14:textId="3E7D521F" w:rsidR="00E71DE3" w:rsidRDefault="00E71DE3" w:rsidP="00E71DE3">
      <w:pPr>
        <w:pStyle w:val="Titre4"/>
      </w:pPr>
      <w:bookmarkStart w:id="165" w:name="_Toc166524671"/>
      <w:r>
        <w:lastRenderedPageBreak/>
        <w:t>Validation de l’hypothèse opérationnelle 4.3. sur l’utilisation de l’outil dans le quotidien</w:t>
      </w:r>
      <w:bookmarkEnd w:id="165"/>
    </w:p>
    <w:p w14:paraId="340EB632" w14:textId="3A771CF7" w:rsidR="00E71DE3" w:rsidRDefault="00E71DE3" w:rsidP="009A6FC4">
      <w:pPr>
        <w:pStyle w:val="Texteunilim"/>
        <w:ind w:firstLine="708"/>
        <w:rPr>
          <w:i/>
          <w:iCs/>
        </w:rPr>
      </w:pPr>
      <w:r>
        <w:t xml:space="preserve">Notre hypothèse opérationnelle 4.3. est la suivante : </w:t>
      </w:r>
      <w:r>
        <w:rPr>
          <w:i/>
          <w:iCs/>
        </w:rPr>
        <w:t>Notre outil peut être utilisé par les aidants dans leur vie quotidienne</w:t>
      </w:r>
      <w:r w:rsidR="009A6FC4">
        <w:rPr>
          <w:i/>
          <w:iCs/>
        </w:rPr>
        <w:t>.</w:t>
      </w:r>
    </w:p>
    <w:p w14:paraId="33707EB2" w14:textId="77777777" w:rsidR="00E71DE3" w:rsidRDefault="00E71DE3" w:rsidP="009A6FC4">
      <w:pPr>
        <w:pStyle w:val="Texteunilim"/>
        <w:ind w:firstLine="708"/>
      </w:pPr>
      <w:r>
        <w:t>Pour répondre à cette hypothèse, nous avons demandé aux aidants des personnes aphasiques s’ils souhaitaient réutiliser cet outil. Six d’entre eux ont dit « oui ». La personne ayant répondu « Non » a justifié en écrivant « On ne change pas à mon âge ».</w:t>
      </w:r>
    </w:p>
    <w:p w14:paraId="7DB94708" w14:textId="77777777" w:rsidR="00E71DE3" w:rsidRDefault="00E71DE3" w:rsidP="009A6FC4">
      <w:pPr>
        <w:pStyle w:val="Texteunilim"/>
        <w:ind w:firstLine="708"/>
      </w:pPr>
      <w:r>
        <w:t>Les 6 personnes ayant répondu « oui » ont répondu à une question concernant les circonstances dans lesquelles ils souhaiteraient réutiliser l’outil. Les aidants sont unanimes sur un point : ils souhaiteraient réutiliser l’outil pour expliquer les difficultés de leur proche à leur entourage.</w:t>
      </w:r>
    </w:p>
    <w:p w14:paraId="47E6EBFA" w14:textId="77777777" w:rsidR="00E71DE3" w:rsidRDefault="00E71DE3" w:rsidP="009A6FC4">
      <w:pPr>
        <w:pStyle w:val="Texteunilim"/>
        <w:ind w:firstLine="708"/>
      </w:pPr>
      <w:r>
        <w:t>Nous validons cette hypothèse.</w:t>
      </w:r>
    </w:p>
    <w:p w14:paraId="193480A5" w14:textId="1F31BDB7" w:rsidR="00E71DE3" w:rsidRDefault="00E71DE3" w:rsidP="00E71DE3">
      <w:pPr>
        <w:pStyle w:val="Titre4"/>
      </w:pPr>
      <w:bookmarkStart w:id="166" w:name="_Toc166524672"/>
      <w:r>
        <w:t>Synthèse concernant l’inscription de l’outil dans une prise en soin écosystémique</w:t>
      </w:r>
      <w:bookmarkEnd w:id="166"/>
    </w:p>
    <w:p w14:paraId="52545E1C" w14:textId="6CD876D3" w:rsidR="00E71DE3" w:rsidRDefault="00E71DE3" w:rsidP="009A6FC4">
      <w:pPr>
        <w:pStyle w:val="Texteunilim"/>
        <w:ind w:firstLine="708"/>
      </w:pPr>
      <w:r>
        <w:t xml:space="preserve">L’objectif de notre hypothèse générale était de déterminer si notre outil </w:t>
      </w:r>
      <w:r w:rsidR="00694F12">
        <w:t>pouvait s’inscrire</w:t>
      </w:r>
      <w:r>
        <w:t xml:space="preserve"> dans une prise en soin écosystémique. </w:t>
      </w:r>
    </w:p>
    <w:p w14:paraId="09AB3802" w14:textId="6FF7B14D" w:rsidR="00E71DE3" w:rsidRDefault="00E71DE3" w:rsidP="00E71DE3">
      <w:pPr>
        <w:pStyle w:val="Texteunilim"/>
        <w:ind w:firstLine="708"/>
      </w:pPr>
      <w:r>
        <w:t>Seule une patiente n’a pas pu participer aux séances de guidance mais cela est expliqué par son orthophoniste qui indique en fin de questionnaire que la taille de police était trop petite pour elle.</w:t>
      </w:r>
      <w:r w:rsidR="0045115B">
        <w:t xml:space="preserve"> </w:t>
      </w:r>
      <w:r w:rsidR="00AF20F0">
        <w:t xml:space="preserve">Nous pensons qu’en cas de trouble visuel empêchant la lecture, les illustrations peuvent constituer une bonne aide pour que les </w:t>
      </w:r>
      <w:r w:rsidR="004F3C8B">
        <w:t xml:space="preserve">personnes concernées puissent comprendre les situations. </w:t>
      </w:r>
    </w:p>
    <w:p w14:paraId="0890646B" w14:textId="62821A75" w:rsidR="00E71DE3" w:rsidRDefault="00E71DE3" w:rsidP="00E71DE3">
      <w:pPr>
        <w:pStyle w:val="Texteunilim"/>
        <w:ind w:firstLine="708"/>
      </w:pPr>
      <w:r>
        <w:t xml:space="preserve">Bien que l’outil soit destiné aux aidants, nous souhaitions que la personne aphasique puisse être intégrée à ces séances. En effet, la personne aphasique est bien trop souvent exclue des discussions : un sentiment de solitude se présente quand le partenaire de communication n’a pas le temps de l’écouter, quand personne n’essaie de comprendre ou encore quand sa contribution à la discussion est ignorée </w:t>
      </w:r>
      <w:r>
        <w:fldChar w:fldCharType="begin"/>
      </w:r>
      <w:r>
        <w:instrText xml:space="preserve"> ADDIN ZOTERO_ITEM CSL_CITATION {"citationID":"J4QIvn0n","properties":{"formattedCitation":"(Johansson et al., 2012)","plainCitation":"(Johansson et al., 2012)","noteIndex":0},"citationItems":[{"id":405,"uris":["http://zotero.org/users/7152366/items/LZL6WZQH"],"itemData":{"id":405,"type":"article-journal","container-title":"International Journal of Language &amp; Communication Disorders","DOI":"10.1111/j.1460-6984.2011.00089.x","ISSN":"1460-6984","issue":"2","journalAbbreviation":"Int J Lang Commun Disord","language":"eng","note":"PMID: 22369055","page":"144-155","source":"PubMed","title":"Communication difficulties and the use of communication strategies: from the perspective of individuals with aphasia","title-short":"Communication difficulties and the use of communication strategies","volume":"47","author":[{"family":"Johansson","given":"Monica Blom"},{"family":"Carlsson","given":"Marianne"},{"family":"Sonnander","given":"Karin"}],"issued":{"date-parts":[["2012"]]}}}],"schema":"https://github.com/citation-style-language/schema/raw/master/csl-citation.json"} </w:instrText>
      </w:r>
      <w:r>
        <w:fldChar w:fldCharType="separate"/>
      </w:r>
      <w:r w:rsidRPr="00AB0EA8">
        <w:rPr>
          <w:rFonts w:cs="Arial"/>
        </w:rPr>
        <w:t>(Johansson et al., 2012)</w:t>
      </w:r>
      <w:r>
        <w:fldChar w:fldCharType="end"/>
      </w:r>
      <w:r>
        <w:t xml:space="preserve">. Dans ce contexte, les séances d’orthophonie peuvent donc constituer un </w:t>
      </w:r>
      <w:r w:rsidR="00DD514D">
        <w:t>lieu</w:t>
      </w:r>
      <w:r>
        <w:t xml:space="preserve"> privilégié pour les personnes aphasiques. En effet, d’après une étude réalisée auprès de 124 orthophonistes britanniques, 93% considèrent que la prise en compte du bien-être psychologique </w:t>
      </w:r>
      <w:r w:rsidR="00AF6112">
        <w:t xml:space="preserve">des patients aphasiques </w:t>
      </w:r>
      <w:r>
        <w:t xml:space="preserve">fait partie des missions de l’orthophoniste. Pour cela, ils utilisent très fréquemment l’écoute active </w:t>
      </w:r>
      <w:r>
        <w:fldChar w:fldCharType="begin"/>
      </w:r>
      <w:r>
        <w:instrText xml:space="preserve"> ADDIN ZOTERO_ITEM CSL_CITATION {"citationID":"juUDUTvU","properties":{"formattedCitation":"(Northcott et al., 2017)","plainCitation":"(Northcott et al., 2017)","noteIndex":0},"citationItems":[{"id":1046,"uris":["http://zotero.org/users/7152366/items/JUG64ZH4"],"itemData":{"id":1046,"type":"article-journal","abstract":"BACKGROUND: The psychosocial impact of stroke and aphasia is considerable.\nAIMS: To explore UK speech-and-language therapists' (SLTs) clinical practice in addressing the psychological and social needs of people with aphasia, including their experiences of working with mental health professionals.\nMETHODS &amp; PROCEDURES: A 22-item online survey was distributed to UK SLTs via the British Aphasiology Society mailing list and Clinical Excellence Networks. Results were analysed using descriptive statistics and qualitative content analysis.\nOUTCOMES &amp; RESULTS: UK SLTs (n = 124) overwhelmingly considered that addressing psychological well-being (93%) and social participation (99%) was part of their role. To achieve this, they frequently/very frequently used supportive listening (100%) and selected holistic goals collaboratively with clients (87%), including social goals (83%). However, only 42% felt confident in addressing the psychological needs of clients. The main barriers to addressing psychosocial well-being were time/caseload pressures (72%); feeling under-skilled/lack of training (64%), and lack of ongoing support (61%). The main barriers to referring on to mental health professionals were that mental health professionals were perceived as under-skilled when working with people with aphasia (44%); were difficult to access (41%); and provided only a limited service (37%). A main theme from the free-text responses was a concern that those with aphasia, particularly more severe aphasia, received inadequate psychological support due to the stretched nature of many mental health services; mental health professionals lacking skills working with aphasia; and SLTs lacking the necessary time, training and support. The main enablers to addressing psychosocial well-being were collaborative working between SLTs and stroke-specialist clinical psychologists; SLTs with training in providing psychological and social therapy; and ongoing support provided by the voluntary sector.\nCONCLUSIONS &amp; IMPLICATIONS: The vast majority of SLTs consider the psychosocial well-being of their clients, and work collaboratively with people with aphasia in selecting holistic goals. It is, however, of concern that most respondents felt they lacked confidence and received insufficient training to address psychological well-being. In order to improve psychological services for this client group, there is a strong case that stroke-specialist mental health professionals should strive to make their service truly accessible to people with even severe aphasia, which may involve working more closely with SLTs. Further, improving the skills and confidence of SLTs may be an effective way of addressing psychological distress in people with aphasia.","container-title":"International Journal of Language &amp; Communication Disorders","DOI":"10.1111/1460-6984.12278","ISSN":"1460-6984","issue":"3","journalAbbreviation":"Int J Lang Commun Disord","language":"eng","note":"PMID: 27593505","page":"356-373","source":"PubMed","title":"How do speech-and-language therapists address the psychosocial well-being of people with aphasia? Results of a UK online survey","title-short":"How do speech-and-language therapists address the psychosocial well-being of people with aphasia?","volume":"52","author":[{"family":"Northcott","given":"Sarah"},{"family":"Simpson","given":"Alan"},{"family":"Moss","given":"Becky"},{"family":"Ahmed","given":"Nafiso"},{"family":"Hilari","given":"Katerina"}],"issued":{"date-parts":[["2017",5]]}}}],"schema":"https://github.com/citation-style-language/schema/raw/master/csl-citation.json"} </w:instrText>
      </w:r>
      <w:r>
        <w:fldChar w:fldCharType="separate"/>
      </w:r>
      <w:r w:rsidRPr="002C1922">
        <w:rPr>
          <w:rFonts w:cs="Arial"/>
        </w:rPr>
        <w:t>(Northcott et al., 2017)</w:t>
      </w:r>
      <w:r>
        <w:fldChar w:fldCharType="end"/>
      </w:r>
      <w:r>
        <w:t>. Il nous semble donc pertinent d’</w:t>
      </w:r>
      <w:r w:rsidR="0093468D">
        <w:t>in</w:t>
      </w:r>
      <w:r>
        <w:t>clure le patient d</w:t>
      </w:r>
      <w:r w:rsidR="0093468D">
        <w:t xml:space="preserve">ans les </w:t>
      </w:r>
      <w:r>
        <w:t xml:space="preserve">séances </w:t>
      </w:r>
      <w:r w:rsidR="0093468D">
        <w:t>qui le concernent</w:t>
      </w:r>
      <w:r>
        <w:t xml:space="preserve">. Pourtant, dans les faits, certaines formations destinées aux aidants de patients aphasiques </w:t>
      </w:r>
      <w:r w:rsidR="00657F2C">
        <w:t>demandent</w:t>
      </w:r>
      <w:r>
        <w:t xml:space="preserve"> que les conjoints aphasiques ne soient pas présents. </w:t>
      </w:r>
    </w:p>
    <w:p w14:paraId="6CC52DA8" w14:textId="64399BD1" w:rsidR="001A02C4" w:rsidRDefault="00E71DE3" w:rsidP="00E71DE3">
      <w:pPr>
        <w:pStyle w:val="Texteunilim"/>
        <w:ind w:firstLine="708"/>
      </w:pPr>
      <w:r>
        <w:t xml:space="preserve">Le fait que les aidants souhaitent tous réutiliser l’outil pour expliquer les difficultés de communication à leur entourage n’est pas étonnant. En effet, très peu de personnes sont capables d’expliquer ce qu’est l’aphasie : sur 978 individus interrogés, seulement 133 déclarent avoir entendu parler de l’aphasie et 53 possèdent les savoirs « de base » sur l’aphasie </w:t>
      </w:r>
      <w:r>
        <w:fldChar w:fldCharType="begin"/>
      </w:r>
      <w:r>
        <w:instrText>ADDIN ZOTERO_ITEM CSL_CITATION {"citationID":"La4LMAuT","properties":{"formattedCitation":"(Simmons-Mackie et al., 2002)","plainCitation":"(Simmons-Mackie et al., 2002)","noteIndex":0},"citationItems":[{"id":408,"uris":["http://zotero.org/users/7152366/items/W3ZLPN26"],"itemData":{"id":408,"type":"article-journal","container-title":"Aphasiology","DOI":"10.1080/02687030244000185","ISSN":"0268-7038","issue":"8","note":"publisher: Routledge\n_eprint: https://doi.org/10.1080/02687030244000185","page":"837-848","source":"Taylor and Francis+NEJM","title":"What is aphasia? Results of an international survey","title-short":"What is aphasia?","volume":"16","author":[{"family":"Simmons-Mackie","given":"Nina"},{"family":"Code","given":"Chris"},{"family":"Armstrong","given":"Elizabeth"},{"family":"Stiegler","given":"Lillian"},{"family":"Elman","given":"Roberta J."}],"issued":{"date-parts":[["2002",8,1]]}}}],"schema":"https://github.com/citation-style-language/schema/raw/master/csl-citation.json"}</w:instrText>
      </w:r>
      <w:r>
        <w:fldChar w:fldCharType="separate"/>
      </w:r>
      <w:r>
        <w:rPr>
          <w:rFonts w:cs="Arial"/>
        </w:rPr>
        <w:t>(Simmons-Mackie et al., 2002)</w:t>
      </w:r>
      <w:r>
        <w:fldChar w:fldCharType="end"/>
      </w:r>
      <w:r>
        <w:t>. Notons que cette étude date de 2002 et que des campagne</w:t>
      </w:r>
      <w:r w:rsidR="008932D1">
        <w:t>s</w:t>
      </w:r>
      <w:r>
        <w:t xml:space="preserve"> de sensibilisation à l’aphasie ont depuis vu le jour. Cependant, les aidants de personnes aphasiques déclarent s’éloigner de leurs amis car ceux-ci ne comprennent pas l’aphasie de leur proche </w:t>
      </w:r>
      <w:r>
        <w:fldChar w:fldCharType="begin"/>
      </w:r>
      <w:r>
        <w:instrText>ADDIN ZOTERO_ITEM CSL_CITATION {"citationID":"TkhsNas9","properties":{"formattedCitation":"(Grawburg et al., 2014)","plainCitation":"(Grawburg et al., 2014)","noteIndex":0},"citationItems":[{"id":413,"uris":["http://zotero.org/users/7152366/items/7LE5A85K"],"itemData":{"id":413,"type":"article-journal","container-title":"Disability and Rehabilitation","DOI":"10.3109/09638288.2013.834984","ISSN":"1464-5165","issue":"14","journalAbbreviation":"Disabil Rehabil","language":"eng","note":"PMID: 24063293","page":"1184-1195","source":"PubMed","title":"Describing the impact of aphasia on close family members using the ICF framework","volume":"36","author":[{"family":"Grawburg","given":"Meghann"},{"family":"Howe","given":"Tami"},{"family":"Worrall","given":"Linda"},{"family":"Scarinci","given":"Nerina"}],"issued":{"date-parts":[["2014"]]}}}],"schema":"https://github.com/citation-style-language/schema/raw/master/csl-citation.json"}</w:instrText>
      </w:r>
      <w:r>
        <w:fldChar w:fldCharType="separate"/>
      </w:r>
      <w:r>
        <w:rPr>
          <w:rFonts w:cs="Arial"/>
        </w:rPr>
        <w:t>(Grawburg et al., 2014)</w:t>
      </w:r>
      <w:r>
        <w:fldChar w:fldCharType="end"/>
      </w:r>
      <w:r>
        <w:t xml:space="preserve">. Notre outil pourrait donc servir aux aidants et à leur proche aphasique </w:t>
      </w:r>
      <w:r w:rsidR="008932D1">
        <w:t>dans</w:t>
      </w:r>
      <w:r>
        <w:t xml:space="preserve"> leur vie quotidienne</w:t>
      </w:r>
      <w:r w:rsidR="00D037B9">
        <w:t xml:space="preserve">, puisque </w:t>
      </w:r>
      <w:r w:rsidR="00887EB9">
        <w:t xml:space="preserve">l’amélioration de la </w:t>
      </w:r>
      <w:r w:rsidR="00887EB9">
        <w:lastRenderedPageBreak/>
        <w:t xml:space="preserve">compréhension des difficultés du proche aphasique pourrait donc permettre à l’entourage de s’impliquer davantage et </w:t>
      </w:r>
      <w:r w:rsidR="008932D1">
        <w:t>de constituer un soutien pour la dyade.</w:t>
      </w:r>
      <w:r w:rsidR="00D037B9">
        <w:t xml:space="preserve"> </w:t>
      </w:r>
    </w:p>
    <w:p w14:paraId="26691F7C" w14:textId="389159D0" w:rsidR="00E71DE3" w:rsidRDefault="00E71DE3" w:rsidP="00E71DE3">
      <w:pPr>
        <w:pStyle w:val="Texteunilim"/>
        <w:ind w:firstLine="708"/>
      </w:pPr>
      <w:r>
        <w:t xml:space="preserve">La moitié des aidants souhaite réutiliser l’outil pour ouvrir le dialogue avec leur proche aphasique sur ses difficultés. Les aidants peuvent en effet être stressés par la communication avec leur proche aphasique et parfois même s’empêcher d’initier un sujet de conversation pour maintenir une bonne relation avec leur proche </w:t>
      </w:r>
      <w:r>
        <w:fldChar w:fldCharType="begin"/>
      </w:r>
      <w:r>
        <w:instrText>ADDIN ZOTERO_ITEM CSL_CITATION {"citationID":"46vbA0i0","properties":{"formattedCitation":"(Croteau et al., 2020)","plainCitation":"(Croteau et al., 2020)","noteIndex":0},"citationItems":[{"id":328,"uris":["http://zotero.org/users/7152366/items/5N2U2STF"],"itemData":{"id":328,"type":"article-journal","container-title":"International Journal of Language &amp; Communication Disorders","DOI":"10.1111/1460-6984.12537","ISSN":"1460-6984","issue":"4","journalAbbreviation":"Int J Lang Commun Disord","language":"eng","note":"PMID: 32400928","page":"547-557","source":"PubMed","title":"Impact of aphasia on communication in couples","volume":"55","author":[{"family":"Croteau","given":"Claire"},{"family":"McMahon-Morin","given":"Paméla"},{"family":"Le Dorze","given":"Guylaine"},{"family":"Baril","given":"Geneviève"}],"issued":{"date-parts":[["2020",7]]}}}],"schema":"https://github.com/citation-style-language/schema/raw/master/csl-citation.json"}</w:instrText>
      </w:r>
      <w:r>
        <w:fldChar w:fldCharType="separate"/>
      </w:r>
      <w:r>
        <w:rPr>
          <w:rFonts w:cs="Arial"/>
        </w:rPr>
        <w:t>(Croteau et al., 2020)</w:t>
      </w:r>
      <w:r>
        <w:fldChar w:fldCharType="end"/>
      </w:r>
      <w:r>
        <w:t xml:space="preserve">. Nous pensons donc que notre outil peut être un prétexte pour discuter de certaines difficultés avec la personne aphasique de façon moins frontale et donc </w:t>
      </w:r>
      <w:r w:rsidR="008279D1">
        <w:t>de limiter les ruptures de communication.</w:t>
      </w:r>
    </w:p>
    <w:p w14:paraId="29E99DE2" w14:textId="59F7AFA1" w:rsidR="00E71DE3" w:rsidRDefault="00E71DE3" w:rsidP="009A6FC4">
      <w:pPr>
        <w:pStyle w:val="Texteunilim"/>
        <w:ind w:firstLine="708"/>
      </w:pPr>
      <w:r>
        <w:t>Enfin, la plupart des aidants reconnaissent leur quotidien et leurs difficultés dans les situations illustrées. L</w:t>
      </w:r>
      <w:r w:rsidR="001939CB">
        <w:t>’appropriation de l’outil peut donc être facilité</w:t>
      </w:r>
      <w:r w:rsidR="00E13F63">
        <w:t xml:space="preserve">e par </w:t>
      </w:r>
      <w:r w:rsidR="005E6E96">
        <w:t xml:space="preserve">sa capacité à refléter </w:t>
      </w:r>
      <w:r w:rsidR="0036053D">
        <w:t>la vie quotidienne des aidants et de leur proche.</w:t>
      </w:r>
      <w:r>
        <w:t xml:space="preserve"> </w:t>
      </w:r>
    </w:p>
    <w:p w14:paraId="3E4F5118" w14:textId="77777777" w:rsidR="00E71DE3" w:rsidRDefault="00E71DE3" w:rsidP="009A6FC4">
      <w:pPr>
        <w:pStyle w:val="Texteunilim"/>
        <w:ind w:firstLine="708"/>
      </w:pPr>
      <w:r>
        <w:t xml:space="preserve">Tous ces éléments sont en faveur de notre hypothèse selon laquelle notre outil s’inscrit dans une prise en soin écosystémique. </w:t>
      </w:r>
    </w:p>
    <w:p w14:paraId="5367076A" w14:textId="2792A9D3" w:rsidR="00E71DE3" w:rsidRDefault="00E71DE3" w:rsidP="00E71DE3">
      <w:pPr>
        <w:pStyle w:val="Titre2"/>
      </w:pPr>
      <w:bookmarkStart w:id="167" w:name="_Toc166524673"/>
      <w:r>
        <w:t>Biais et limites de l’étude</w:t>
      </w:r>
      <w:bookmarkEnd w:id="167"/>
    </w:p>
    <w:p w14:paraId="732CBC49" w14:textId="6164EB51" w:rsidR="00E71DE3" w:rsidRDefault="00E71DE3" w:rsidP="00E71DE3">
      <w:pPr>
        <w:pStyle w:val="Titre3"/>
      </w:pPr>
      <w:bookmarkStart w:id="168" w:name="_Toc166524674"/>
      <w:r>
        <w:t>Limites liées à l’échantillon</w:t>
      </w:r>
      <w:bookmarkEnd w:id="168"/>
    </w:p>
    <w:p w14:paraId="7E9DE004" w14:textId="1D26A523" w:rsidR="00E71DE3" w:rsidRDefault="00E71DE3" w:rsidP="00E71DE3">
      <w:pPr>
        <w:pStyle w:val="Texteunilim"/>
        <w:ind w:firstLine="708"/>
      </w:pPr>
      <w:r>
        <w:t xml:space="preserve">Notre principal biais est dû à la faible taille de notre échantillon. Celui-ci nous semble en effet trop petit pour être significatif. La validation des hypothèses n’est donc qu’une tendance et nos résultats ne sont pas généralisables. En effet, la moitié des participants </w:t>
      </w:r>
      <w:r w:rsidR="004A3F62">
        <w:t xml:space="preserve">se sont désistés </w:t>
      </w:r>
      <w:r>
        <w:t xml:space="preserve">au cours de notre étude. </w:t>
      </w:r>
    </w:p>
    <w:p w14:paraId="09A7E979" w14:textId="77777777" w:rsidR="00E71DE3" w:rsidRDefault="00E71DE3" w:rsidP="00E71DE3">
      <w:pPr>
        <w:pStyle w:val="Texteunilim"/>
        <w:ind w:firstLine="708"/>
      </w:pPr>
      <w:r>
        <w:t xml:space="preserve">Notre échantillon, par sa taille, n’est pas représentatif de la population concernée par notre étude. Les données recueillies sur 7 personnes ne permettent pas de représenter toute la diversité des patients : tranche d’âge, durée de l’aphasie… En effet, aucun aidant de notre étude est situé dans les tranches d’âge inférieures à 41 ans (2 aidants ont entre 41 et 60 ans et les 5 autres ont plus de 60 ans). Or, nous savons que les besoins des aidants peuvent différer en fonction de l’âge </w:t>
      </w:r>
      <w:r>
        <w:fldChar w:fldCharType="begin"/>
      </w:r>
      <w:r>
        <w:instrText>ADDIN ZOTERO_ITEM CSL_CITATION {"citationID":"hz4fvlbX","properties":{"formattedCitation":"(Revil &amp; Gand, 2022)","plainCitation":"(Revil &amp; Gand, 2022)","noteIndex":0},"citationItems":[{"id":963,"uris":["http://zotero.org/users/7152366/items/CZAIJIT3"],"itemData":{"id":963,"type":"article-journal","container-title":"Informations sociales","DOI":"10.3917/inso.208.0120","ISSN":"0046-9459","issue":"4","journalAbbreviation":"Informations sociales","language":"fr","note":"publisher-place: Paris\npublisher: Caisse nationale d'allocations familiales","page":"120-127","source":"Cairn.info","title":"Comprendre les besoins des proches aidants pour mieux agir : une problématisation au prisme du non-recours","title-short":"Comprendre les besoins des proches aidants pour mieux agir","volume":"208","author":[{"family":"Revil","given":"Hélèna"},{"family":"Gand","given":"Sébastien"}],"issued":{"date-parts":[["2022"]]}}}],"schema":"https://github.com/citation-style-language/schema/raw/master/csl-citation.json"}</w:instrText>
      </w:r>
      <w:r>
        <w:fldChar w:fldCharType="separate"/>
      </w:r>
      <w:r>
        <w:rPr>
          <w:rFonts w:cs="Arial"/>
        </w:rPr>
        <w:t>(Revil &amp; Gand, 2022)</w:t>
      </w:r>
      <w:r>
        <w:fldChar w:fldCharType="end"/>
      </w:r>
      <w:r>
        <w:t xml:space="preserve">. </w:t>
      </w:r>
    </w:p>
    <w:p w14:paraId="09B48FB7" w14:textId="77777777" w:rsidR="00E71DE3" w:rsidRDefault="00E71DE3" w:rsidP="00E71DE3">
      <w:pPr>
        <w:pStyle w:val="Texteunilim"/>
        <w:ind w:firstLine="708"/>
      </w:pPr>
      <w:r>
        <w:t>Enfin, nous avons choisi de recruter des aidants de patients aphasiques suite à un AVC afin d’avoir la même population que celle du mémoire de Meunier (2022) mais notre outil pourrait également être utilisé avec des aidants de patients aphasiques toute étiologie confondue.</w:t>
      </w:r>
    </w:p>
    <w:p w14:paraId="6C5B1EAE" w14:textId="5460A4CB" w:rsidR="00E71DE3" w:rsidRDefault="00E71DE3" w:rsidP="00E71DE3">
      <w:pPr>
        <w:pStyle w:val="Titre3"/>
      </w:pPr>
      <w:bookmarkStart w:id="169" w:name="_Toc166524675"/>
      <w:r>
        <w:t>Biais méthodologiques</w:t>
      </w:r>
      <w:bookmarkEnd w:id="169"/>
    </w:p>
    <w:p w14:paraId="46123633" w14:textId="37DFC9B1" w:rsidR="00E71DE3" w:rsidRDefault="00E71DE3" w:rsidP="00E71DE3">
      <w:pPr>
        <w:pStyle w:val="Titre4"/>
      </w:pPr>
      <w:bookmarkStart w:id="170" w:name="_Toc166524676"/>
      <w:r>
        <w:t>Biais concernant la construction de l’outil</w:t>
      </w:r>
      <w:bookmarkEnd w:id="170"/>
    </w:p>
    <w:p w14:paraId="2EF49447" w14:textId="3D94E7F1" w:rsidR="00E71DE3" w:rsidRDefault="00E71DE3" w:rsidP="00E71DE3">
      <w:pPr>
        <w:pStyle w:val="Texteunilim"/>
        <w:ind w:firstLine="708"/>
      </w:pPr>
      <w:r>
        <w:t>Notre outil ayant été illustré bénévolement par l’une de nos connaissances, nous ne pouvions obtenir tous les résultats que nous souhaitions. Nous avons en effet été contrainte</w:t>
      </w:r>
      <w:r w:rsidR="00143EC1">
        <w:t>s</w:t>
      </w:r>
      <w:r>
        <w:t xml:space="preserve"> sur le choix des couleurs, la palette proposée par le logiciel étant peu variée. </w:t>
      </w:r>
    </w:p>
    <w:p w14:paraId="77E93E55" w14:textId="48BBD374" w:rsidR="00E71DE3" w:rsidRDefault="00E71DE3" w:rsidP="00E71DE3">
      <w:pPr>
        <w:pStyle w:val="Texteunilim"/>
        <w:ind w:firstLine="708"/>
      </w:pPr>
      <w:r>
        <w:t xml:space="preserve">Concernant la forme de l’outil, plusieurs orthophonistes ont indiqué que le format avec les feuilles volantes était peu pratique. En effet, le coût de l’envoi postal ne nous permettait pas de fournir aux orthophonistes un classeur de rangement. De plus, nous souhaitions laisser le libre choix aux orthophonistes de présenter l’outil comme ils le souhaitent, selon leur pratique et leur envie. Il aurait donc été nécessaire d’indiquer aux orthophonistes dans les conseils d’utilisation qu’elles pouvaient insérer les feuilles dans un classeur ou bien les agrafer.  </w:t>
      </w:r>
    </w:p>
    <w:p w14:paraId="47A43860" w14:textId="59051ED2" w:rsidR="00E71DE3" w:rsidRDefault="00E71DE3" w:rsidP="00E71DE3">
      <w:pPr>
        <w:pStyle w:val="Titre4"/>
      </w:pPr>
      <w:bookmarkStart w:id="171" w:name="_Toc166524677"/>
      <w:r>
        <w:lastRenderedPageBreak/>
        <w:t>Biais concernant la construction du questionnaire</w:t>
      </w:r>
      <w:bookmarkEnd w:id="171"/>
    </w:p>
    <w:p w14:paraId="70B42A90" w14:textId="77777777" w:rsidR="00E71DE3" w:rsidRDefault="00E71DE3" w:rsidP="00E71DE3">
      <w:pPr>
        <w:pStyle w:val="Texteunilim"/>
        <w:ind w:firstLine="708"/>
      </w:pPr>
      <w:r>
        <w:t>Lors du traitement des données, nous avons réalisé que certaines questions étaient mal formulées ou manquaient de précisions pour être exploitées pleinement.</w:t>
      </w:r>
    </w:p>
    <w:p w14:paraId="4AD1D4DE" w14:textId="77777777" w:rsidR="00E71DE3" w:rsidRDefault="00E71DE3" w:rsidP="00E71DE3">
      <w:pPr>
        <w:pStyle w:val="Texteunilim"/>
        <w:ind w:firstLine="708"/>
      </w:pPr>
      <w:r>
        <w:t>Nous avons en effet cherché à rendre le questionnaire le plus court possible afin qu’il soit agréable et pour favoriser la participation des aidants jusqu’à la fin du questionnaire. Cependant, malgré notre vigilance, ces choix entraînent parfois des réponses incomplètes par manque de détails.</w:t>
      </w:r>
    </w:p>
    <w:p w14:paraId="6EE01A8B" w14:textId="6EC7A666" w:rsidR="00E71DE3" w:rsidRDefault="00E71DE3" w:rsidP="00E71DE3">
      <w:pPr>
        <w:pStyle w:val="Texteunilim"/>
        <w:ind w:firstLine="708"/>
      </w:pPr>
      <w:r>
        <w:t>La question 3 concernant le choix des couleurs est trop peu précise. Elle porte en effet trop sur l’esthétisme des couleurs et pas assez sur l’aspect réaliste ou non de celles-ci. Pourtant, certes, nous avons choisi des couleurs pour qu’elles soient le plus esthétique</w:t>
      </w:r>
      <w:r w:rsidR="00065D68">
        <w:t>s p</w:t>
      </w:r>
      <w:r>
        <w:t>ossible, mais nous cherchions avant tout à ce qu’elles soient au plus proche de la réalité. Cet aspect n’apparaît pourtant pas dans les questions que nous avons posées.</w:t>
      </w:r>
    </w:p>
    <w:p w14:paraId="266734CB" w14:textId="57708E41" w:rsidR="00E71DE3" w:rsidRDefault="00E71DE3" w:rsidP="00E71DE3">
      <w:pPr>
        <w:pStyle w:val="Texteunilim"/>
        <w:ind w:firstLine="708"/>
      </w:pPr>
      <w:r>
        <w:t xml:space="preserve">La question 9 consistait à cocher les affirmations avec lesquelles les aidants étaient d’accord. Lorsqu’une case n’est pas cochée, nous ne savons pas pourquoi. Nous aurions ainsi dû demander des justifications pour certaines propositions de réponses, </w:t>
      </w:r>
      <w:r w:rsidR="00065D68">
        <w:t>comme</w:t>
      </w:r>
      <w:r>
        <w:t xml:space="preserve"> pour l’item « Il permet de représenter les situations de façon concrète ». Nous n’avons pas pu analyser cette absence de réponse et nous ne savons donc pas pourquoi cette case n’a parfois pas été cochée.</w:t>
      </w:r>
    </w:p>
    <w:p w14:paraId="6061119B" w14:textId="77777777" w:rsidR="00E71DE3" w:rsidRDefault="00E71DE3" w:rsidP="00E71DE3">
      <w:pPr>
        <w:pStyle w:val="Texteunilim"/>
        <w:ind w:firstLine="708"/>
      </w:pPr>
      <w:r>
        <w:t>La question 15 portant sur l’utilité des pages explicatives à la compréhension des situations portait à confusion. En effet, en formulant la question de la sorte, nous ne savons pas si lorsque les aidants ont coché « plutôt pas d’accord » cela signifie que les pages explicatives ne sont pas suffisamment claires et sont donc inutiles pour comprendre les planches de bande dessinée, ou si cela signifie que celles-ci ne sont pas indispensables car la BD peut être comprise sans elles.</w:t>
      </w:r>
    </w:p>
    <w:p w14:paraId="06ED5A8D" w14:textId="77777777" w:rsidR="00E71DE3" w:rsidRDefault="00E71DE3" w:rsidP="00E71DE3">
      <w:pPr>
        <w:pStyle w:val="Texteunilim"/>
        <w:ind w:firstLine="708"/>
      </w:pPr>
      <w:r>
        <w:t xml:space="preserve">Certains items de la question 16 méritaient également des demandes de justification. Lorsque les aidants ne sont pas d’accord avec une proposition, nous ne savons pas pourquoi, ce qui rend l’analyse difficile. </w:t>
      </w:r>
    </w:p>
    <w:p w14:paraId="5AB794A2" w14:textId="77777777" w:rsidR="00E71DE3" w:rsidRDefault="00E71DE3" w:rsidP="00E71DE3">
      <w:pPr>
        <w:pStyle w:val="Texteunilim"/>
        <w:ind w:firstLine="708"/>
      </w:pPr>
      <w:r>
        <w:t xml:space="preserve">Enfin, la formulation de la question 28 destinée aux orthophonistes ne permet pas une analyse optimale des réponses. En effet, le mot « serein(e) » ne semble pas assez précis et nous ne savons pas si les réponses « Plutôt pas d’accord » des orthophonistes sont dues au fait qu’elles étaient déjà sereines avant d’utiliser l’outil ou si l’outil ne permet tout simplement pas d’améliorer la sérénité des orthophonistes. </w:t>
      </w:r>
    </w:p>
    <w:p w14:paraId="3849810B" w14:textId="39713436" w:rsidR="00E71DE3" w:rsidRDefault="00E71DE3" w:rsidP="00E71DE3">
      <w:pPr>
        <w:pStyle w:val="Titre2"/>
      </w:pPr>
      <w:bookmarkStart w:id="172" w:name="_Toc166524678"/>
      <w:r>
        <w:t>Intérêts et perspectives</w:t>
      </w:r>
      <w:bookmarkEnd w:id="172"/>
    </w:p>
    <w:p w14:paraId="53A96897" w14:textId="3D7F79B5" w:rsidR="00E71DE3" w:rsidRDefault="00E71DE3" w:rsidP="00E71DE3">
      <w:pPr>
        <w:pStyle w:val="Titre3"/>
      </w:pPr>
      <w:bookmarkStart w:id="173" w:name="_Toc166524679"/>
      <w:r>
        <w:t>Intérêts pour la pratique orthophonique</w:t>
      </w:r>
      <w:bookmarkEnd w:id="173"/>
    </w:p>
    <w:p w14:paraId="006EA7BE" w14:textId="4B5CDEEB" w:rsidR="00E71DE3" w:rsidRDefault="00E71DE3" w:rsidP="00ED6A4B">
      <w:pPr>
        <w:pStyle w:val="Texteunilim"/>
        <w:ind w:firstLine="708"/>
      </w:pPr>
      <w:r>
        <w:t>Nous avons proposé un outil servant de support aux séances de guidance des orthophonistes dans le but d’améliorer la communication entre les aidants naturels et leur proche aphasique. Les orthophonistes indiquent être satisfait</w:t>
      </w:r>
      <w:r w:rsidR="00E41EC1">
        <w:t>e</w:t>
      </w:r>
      <w:r>
        <w:t xml:space="preserve">s par l’outil et par les possibilités que celui-ci offre à la pratique professionnelle. </w:t>
      </w:r>
      <w:r w:rsidR="00E41EC1">
        <w:t>Elles</w:t>
      </w:r>
      <w:r>
        <w:t xml:space="preserve"> sont unanimes sur deux points : l’outil leur a permis d’aborder plus facilement les difficultés de communication des personnes aphasiques et l’outil leur a permis d’envisager des adaptations auxquelles </w:t>
      </w:r>
      <w:r w:rsidR="009F1970">
        <w:t>elles</w:t>
      </w:r>
      <w:r>
        <w:t xml:space="preserve"> n’avaient pas pensé.</w:t>
      </w:r>
    </w:p>
    <w:p w14:paraId="3025C405" w14:textId="0505C4DD" w:rsidR="00E71DE3" w:rsidRDefault="00E71DE3" w:rsidP="00E71DE3">
      <w:pPr>
        <w:pStyle w:val="Texteunilim"/>
      </w:pPr>
      <w:r>
        <w:tab/>
        <w:t xml:space="preserve">Nous pensons que cet outil peut constituer une bonne aide aux orthophonistes ne se sentant pas suffisamment à l’aise pour pratiquer la guidance avec les proches des personnes </w:t>
      </w:r>
      <w:r>
        <w:lastRenderedPageBreak/>
        <w:t xml:space="preserve">aphasiques. En effet, deux tiers des orthophonistes déclarent ne pas être satisfaits par la portée et le nombre de contacts avec la famille de leur patient aphasique </w:t>
      </w:r>
      <w:r>
        <w:fldChar w:fldCharType="begin"/>
      </w:r>
      <w:r>
        <w:instrText>ADDIN ZOTERO_ITEM CSL_CITATION {"citationID":"iaas4DeV","properties":{"formattedCitation":"(Johansson et al., 2011)","plainCitation":"(Johansson et al., 2011)","noteIndex":0},"citationItems":[{"id":557,"uris":["http://zotero.org/users/7152366/items/7MCRK7I2"],"itemData":{"id":557,"type":"article-journal","abstract":"PURPOSE: The overall aim was to investigate how speech and language pathologists (SLPs), in Sweden are working with people with aphasia and their families and what their professional experiences are.\nMETHOD: A cross-sectional study with a descriptive and comparative design. An 84-item study-specific questionnaire was sent to all Swedish SLPs, affiliated to SLOF (the Swedish professional association and trade union).\nRESULTS: The response rate was 72.5% (n = 758). Thirty per cent worked with people with aphasia and typically met with their families. The participants considered the involvement of families as very important, especially concerning providing information of aphasia and training of communication strategies. However, involvement of families was limited due to a shortage of time, but also to perceived limited skill and knowledge.\nCONCLUSIONS: There was an evident discrepancy between what the participants claimed to be an important part of their work, and their actual practice. It is suggested that to facilitate family intervention, this should be explicitly expressed in both local and national guidelines. The content of the SLP education, and the need of further education and implementation of new knowledge into clinical practice also requires consideration.","container-title":"Disability and Rehabilitation","DOI":"10.3109/09638288.2010.486465","ISSN":"1464-5165","issue":"1","journalAbbreviation":"Disabil Rehabil","language":"eng","note":"PMID: 20455706","page":"51-62","source":"PubMed","title":"Working with families of persons with aphasia: a survey of Swedish speech and language pathologists","title-short":"Working with families of persons with aphasia","volume":"33","author":[{"family":"Johansson","given":"Monica B."},{"family":"Carlsson","given":"Marianne"},{"family":"Sonnander","given":"Karin"}],"issued":{"date-parts":[["2011"]]}}}],"schema":"https://github.com/citation-style-language/schema/raw/master/csl-citation.json"}</w:instrText>
      </w:r>
      <w:r>
        <w:fldChar w:fldCharType="separate"/>
      </w:r>
      <w:r>
        <w:rPr>
          <w:rFonts w:cs="Arial"/>
        </w:rPr>
        <w:t>(Johansson et al., 2011)</w:t>
      </w:r>
      <w:r>
        <w:fldChar w:fldCharType="end"/>
      </w:r>
      <w:r>
        <w:t xml:space="preserve">.  Notre outil </w:t>
      </w:r>
      <w:r w:rsidR="000C78E4">
        <w:t>peut selon</w:t>
      </w:r>
      <w:r w:rsidR="00913ED5">
        <w:t xml:space="preserve"> nous</w:t>
      </w:r>
      <w:r w:rsidR="000C78E4">
        <w:t xml:space="preserve"> être un support utile pour </w:t>
      </w:r>
      <w:r>
        <w:t>ouvrir le dialogue avec les aidants et discuter de façon plus concrète des difficultés de communication qu’ils rencontrent avec leur proche aphasique. En revanche, nous sommes conscients que cela n’est pas un outil de formation mais bien une illustration pratique des connaissances théoriques des orthophonistes.</w:t>
      </w:r>
    </w:p>
    <w:p w14:paraId="33DDBCCC" w14:textId="0122108F" w:rsidR="00E71DE3" w:rsidRDefault="00E71DE3" w:rsidP="00E71DE3">
      <w:pPr>
        <w:pStyle w:val="Texteunilim"/>
      </w:pPr>
      <w:r>
        <w:tab/>
        <w:t xml:space="preserve">Le support de la BD est également pratique et facilement manipulable pour les orthophonistes. En effet, le format papier ne dépend pas de l’informatique et </w:t>
      </w:r>
      <w:r w:rsidR="00646D07">
        <w:t>n’est donc pas soumis aux aléas techniques (</w:t>
      </w:r>
      <w:r>
        <w:t>panne d’ordinateur</w:t>
      </w:r>
      <w:r w:rsidR="00646D07">
        <w:t xml:space="preserve">, </w:t>
      </w:r>
      <w:r>
        <w:t>une mauvaise connexion internet</w:t>
      </w:r>
      <w:r w:rsidR="00646D07">
        <w:t>, etc</w:t>
      </w:r>
      <w:r>
        <w:t>.</w:t>
      </w:r>
      <w:r w:rsidR="00646D07">
        <w:t>).</w:t>
      </w:r>
      <w:r>
        <w:t xml:space="preserve"> La taille de notre BD est raisonnable et lui permet d’être rangée au sein du matériel orthophonique des praticiens. Également, nous pensons qu</w:t>
      </w:r>
      <w:r w:rsidR="003B21B0">
        <w:t>e le format</w:t>
      </w:r>
      <w:r w:rsidR="00D65ED7">
        <w:t xml:space="preserve"> non</w:t>
      </w:r>
      <w:r w:rsidR="003B21B0">
        <w:t xml:space="preserve"> relié permet aux orthophonistes de </w:t>
      </w:r>
      <w:r>
        <w:t>disposer les planches comme ils le souhaitent en fonction de leur pratique et des besoins des aidants et des patients.</w:t>
      </w:r>
      <w:r w:rsidR="003B21B0">
        <w:t xml:space="preserve"> </w:t>
      </w:r>
      <w:r w:rsidR="00D65ED7">
        <w:t>En effet, b</w:t>
      </w:r>
      <w:r w:rsidR="003B21B0">
        <w:t>ien que ce format ait</w:t>
      </w:r>
      <w:r>
        <w:t xml:space="preserve"> </w:t>
      </w:r>
      <w:r w:rsidR="00D65ED7">
        <w:t xml:space="preserve">été considéré peu pratique par certaines orthophonistes, </w:t>
      </w:r>
      <w:r>
        <w:t>il est possible d’agrafer les planches p</w:t>
      </w:r>
      <w:r w:rsidR="00D65ED7">
        <w:t xml:space="preserve">our obtenir un format relié. </w:t>
      </w:r>
    </w:p>
    <w:p w14:paraId="10E249CA" w14:textId="254FBBEB" w:rsidR="00E71DE3" w:rsidRPr="00E71DE3" w:rsidRDefault="00E71DE3" w:rsidP="00E71DE3">
      <w:pPr>
        <w:pStyle w:val="Texteunilim"/>
      </w:pPr>
      <w:r>
        <w:tab/>
        <w:t>Enfin, nous pensons que notre BD, par son support ludique et pratique et par les informations qu’elle contient pourrait s’inscrire dans des programmes d’ETP. Elle permettrait non seulement d’ouvrir la discussion avec les participants sur les troubles de communication et les adaptations mais aussi d’effectuer des mises en situation à partir des exemples donnés.</w:t>
      </w:r>
    </w:p>
    <w:p w14:paraId="07499E12" w14:textId="1DE833C4" w:rsidR="00E71DE3" w:rsidRDefault="00E71DE3" w:rsidP="00E71DE3">
      <w:pPr>
        <w:pStyle w:val="Titre3"/>
      </w:pPr>
      <w:bookmarkStart w:id="174" w:name="_Toc166524680"/>
      <w:r>
        <w:t>Intérêts pour les aidants</w:t>
      </w:r>
      <w:bookmarkEnd w:id="174"/>
    </w:p>
    <w:p w14:paraId="56048618" w14:textId="77777777" w:rsidR="00E71DE3" w:rsidRDefault="00E71DE3" w:rsidP="00E71DE3">
      <w:pPr>
        <w:pStyle w:val="Texteunilim"/>
        <w:ind w:firstLine="708"/>
      </w:pPr>
      <w:r>
        <w:t xml:space="preserve">Les aidants sont tous satisfaits par l’utilisation de notre outil. Un grand nombre d’entre eux envisagent de réutiliser cet outil pour expliquer les difficultés de communication de leur proche aphasique à leur entourage. Nous pensons que cette utilisation de l’outil pourrait permettre à l’entourage de comprendre ce qu’est l’aphasie et donc que cela permettrait de limiter l’isolement social des personnes aphasiques et de leur entourage. </w:t>
      </w:r>
    </w:p>
    <w:p w14:paraId="06993C4A" w14:textId="506D020F" w:rsidR="00E71DE3" w:rsidRDefault="00E71DE3" w:rsidP="00E71DE3">
      <w:pPr>
        <w:pStyle w:val="Texteunilim"/>
        <w:ind w:firstLine="708"/>
      </w:pPr>
      <w:r>
        <w:t xml:space="preserve">Le fait de mieux comprendre les difficultés de communication de leur proche et de mettre en place des adaptations adaptées permettrait également une meilleure communication entre les aidants et leur proche, ce qui contribuerait à l’amélioration de la qualité de vie à la fois de la personne aphasique mais aussi de l’aidant. </w:t>
      </w:r>
    </w:p>
    <w:p w14:paraId="3FAA86C6" w14:textId="77777777" w:rsidR="00E71DE3" w:rsidRDefault="00E71DE3" w:rsidP="00E71DE3">
      <w:pPr>
        <w:pStyle w:val="Texteunilim"/>
        <w:ind w:firstLine="708"/>
      </w:pPr>
      <w:r>
        <w:t>Nous pensons également que cet outil peut permettre d’alléger le fardeau de l’aidant, puisque nous avons constaté que celui-ci pouvait être majoré par l’aphasie d’un proche. Ainsi, l’aphasie, bien que toujours présente, serait mieux appréhendée par l’aidant qui pourrait se saisir des adaptations présentées dans la BD.</w:t>
      </w:r>
    </w:p>
    <w:p w14:paraId="3A46EC9E" w14:textId="61A45324" w:rsidR="005447D7" w:rsidRDefault="005447D7" w:rsidP="00E71DE3">
      <w:pPr>
        <w:pStyle w:val="Texteunilim"/>
        <w:ind w:firstLine="708"/>
      </w:pPr>
      <w:r>
        <w:t>Notre outil peut également être utile dans différentes phases suivant l’AVC</w:t>
      </w:r>
      <w:r w:rsidR="008B49E9">
        <w:t>. Il paraît particulièrement intéressant lors de la phase de rééducation orthophonique dans laquelle les aidants ont besoin d’informations sur les manières de communiquer avec leur proche</w:t>
      </w:r>
      <w:r w:rsidR="00EA3A8F">
        <w:t xml:space="preserve"> ou</w:t>
      </w:r>
      <w:r w:rsidR="002E446F">
        <w:t xml:space="preserve"> sur</w:t>
      </w:r>
      <w:r w:rsidR="00EA3A8F">
        <w:t xml:space="preserve"> l</w:t>
      </w:r>
      <w:r w:rsidR="008B49E9">
        <w:t>es comportements liés à l’aphasie</w:t>
      </w:r>
      <w:r w:rsidR="00EA3A8F">
        <w:t>.</w:t>
      </w:r>
      <w:r w:rsidR="00046F8A">
        <w:t xml:space="preserve"> </w:t>
      </w:r>
      <w:r w:rsidR="00FF0322">
        <w:t xml:space="preserve">Notre BD peut également être une aide précieuse dans la phase </w:t>
      </w:r>
      <w:r w:rsidR="002E446F">
        <w:t>de</w:t>
      </w:r>
      <w:r w:rsidR="00FF0322">
        <w:t xml:space="preserve"> retour au domicile, dans laquelle les aidants éprouvent le besoin d’obtenir des informations générales sur l’aphasie, sur la manière de vivre avec la personne aphasique mais également sur des </w:t>
      </w:r>
      <w:r w:rsidR="000818BF">
        <w:t>situations très pratiques</w:t>
      </w:r>
      <w:r w:rsidR="00BF5107">
        <w:t>, telles que</w:t>
      </w:r>
      <w:r w:rsidR="000818BF">
        <w:t xml:space="preserve"> comment promener le chien</w:t>
      </w:r>
      <w:r w:rsidR="002E446F">
        <w:t xml:space="preserve"> ou encore comment voyager </w:t>
      </w:r>
      <w:r w:rsidR="00913152">
        <w:fldChar w:fldCharType="begin"/>
      </w:r>
      <w:r w:rsidR="00913152">
        <w:instrText xml:space="preserve"> ADDIN ZOTERO_ITEM CSL_CITATION {"citationID":"0FfQe9mD","properties":{"formattedCitation":"(Avent et al., 2005)","plainCitation":"(Avent et al., 2005)","noteIndex":0},"citationItems":[{"id":318,"uris":["http://zotero.org/users/7152366/items/48C49X54"],"itemData":{"id":318,"type":"article-journal","container-title":"Aphasiology","DOI":"10.1080/02687030444000813","journalAbbreviation":"Aphasiology","page":"365-375","source":"ResearchGate","title":"Family information needs about aphasia","volume":"19","author":[{"family":"Avent","given":"Jan"},{"family":"Glista","given":"Sandra"},{"family":"Wallace","given":"Sarah"},{"family":"Jackson","given":"Jerrold"},{"family":"Nishioka","given":"Jennifer"},{"family":"Yip","given":"Winnie"}],"issued":{"date-parts":[["2005",5,1]]}}}],"schema":"https://github.com/citation-style-language/schema/raw/master/csl-citation.json"} </w:instrText>
      </w:r>
      <w:r w:rsidR="00913152">
        <w:fldChar w:fldCharType="separate"/>
      </w:r>
      <w:r w:rsidR="00913152" w:rsidRPr="00913152">
        <w:rPr>
          <w:rFonts w:cs="Arial"/>
        </w:rPr>
        <w:t>(Avent et al., 2005)</w:t>
      </w:r>
      <w:r w:rsidR="00913152">
        <w:fldChar w:fldCharType="end"/>
      </w:r>
      <w:r w:rsidR="00913152">
        <w:t>.</w:t>
      </w:r>
    </w:p>
    <w:p w14:paraId="36CBAF36" w14:textId="5F83FFA0" w:rsidR="00257995" w:rsidRDefault="008306DA" w:rsidP="00A91008">
      <w:pPr>
        <w:pStyle w:val="Texteunilim"/>
        <w:ind w:firstLine="708"/>
      </w:pPr>
      <w:r>
        <w:t>Enfin, certains aidants souhaitent obtenir des informations verbales tandis que d’autres</w:t>
      </w:r>
      <w:r w:rsidR="00850B27">
        <w:t xml:space="preserve"> préfèrent obtenir des informations écrites pour pouvoir s’y référer plus tard. Notre outil permet d’allier les deux modalités</w:t>
      </w:r>
      <w:r w:rsidR="002712D1">
        <w:t xml:space="preserve"> </w:t>
      </w:r>
      <w:r w:rsidR="002712D1">
        <w:fldChar w:fldCharType="begin"/>
      </w:r>
      <w:r w:rsidR="002712D1">
        <w:instrText xml:space="preserve"> ADDIN ZOTERO_ITEM CSL_CITATION {"citationID":"iyPTEqIo","properties":{"formattedCitation":"(Howe et al., 2012)","plainCitation":"(Howe et al., 2012)","noteIndex":0},"citationItems":[{"id":559,"uris":["http://zotero.org/users/7152366/items/G5FLCCTQ"],"itemData":{"id":559,"type":"article-journal","abstract":"BACKGROUND: Aphasia affects family members in addition to the individuals with the communication disorder. In order to develop appropriate services for the relatives of people with aphasia post-stroke, their rehabilitation goals need to be identified.\nAIM: The aim of the current investigation was to identify the rehabilitation goals that family members of individuals with aphasia have for themselves.\nMETHODS &amp; PROCEDURES: Forty-eight family members of adults with aphasia post-stroke participated in in-depth semi-structured interviews to identify the rehabilitation goals they had for themselves. All the interviews were transcribed verbatim and analysed using qualitative content analysis.\nOUTCOMES &amp; RESULTS: Analysis revealed seven categories of goals that the family members had for themselves: to be included in rehabilitation, to be provided with hope and positivity, to be able to communicate and maintain their relationship with the person with aphasia, to be given information, to be given support, to look after their own well-being, and to be able to cope with new responsibilities. A few participants reported that, at certain times during the rehabilitation process, they did not have any goals for themselves.\nCONCLUSIONS &amp; IMPLICATIONS: This study highlights that family members of individuals with aphasia have a number of aphasia-related rehabilitation goals for themselves. In order to provide a family-centred approach to rehabilitation, health professionals, including speech-language pathologists, need systematically to identify and address family members' goals in light of the categories revealed in this investigation.","container-title":"International Journal of Language &amp; Communication Disorders","DOI":"10.1111/j.1460-6984.2012.00159.x","ISSN":"1460-6984","issue":"5","journalAbbreviation":"Int J Lang Commun Disord","language":"eng","note":"PMID: 22938062","page":"511-521","source":"PubMed","title":"'You needed to rehab … families as well': family members' own goals for aphasia rehabilitation","title-short":"'You needed to rehab … families as well'","volume":"47","author":[{"family":"Howe","given":"Tami"},{"family":"Davidson","given":"Bronwyn"},{"family":"Worrall","given":"Linda"},{"family":"Hersh","given":"Deborah"},{"family":"Ferguson","given":"Alison"},{"family":"Sherratt","given":"Sue"},{"family":"Gilbert","given":"Jocelyn"}],"issued":{"date-parts":[["2012"]]}}}],"schema":"https://github.com/citation-style-language/schema/raw/master/csl-citation.json"} </w:instrText>
      </w:r>
      <w:r w:rsidR="002712D1">
        <w:fldChar w:fldCharType="separate"/>
      </w:r>
      <w:r w:rsidR="002712D1" w:rsidRPr="002712D1">
        <w:rPr>
          <w:rFonts w:cs="Arial"/>
        </w:rPr>
        <w:t>(Howe et al., 2012)</w:t>
      </w:r>
      <w:r w:rsidR="002712D1">
        <w:fldChar w:fldCharType="end"/>
      </w:r>
      <w:r w:rsidR="00850B27">
        <w:t xml:space="preserve">. </w:t>
      </w:r>
    </w:p>
    <w:p w14:paraId="314B74C4" w14:textId="26B398D5" w:rsidR="00E71DE3" w:rsidRDefault="00E71DE3" w:rsidP="00E71DE3">
      <w:pPr>
        <w:pStyle w:val="Titre3"/>
      </w:pPr>
      <w:bookmarkStart w:id="175" w:name="_Toc166524681"/>
      <w:r>
        <w:lastRenderedPageBreak/>
        <w:t>Intérêts pour la personne aphasique</w:t>
      </w:r>
      <w:bookmarkEnd w:id="175"/>
    </w:p>
    <w:p w14:paraId="5C51280A" w14:textId="77777777" w:rsidR="00E71DE3" w:rsidRDefault="00E71DE3" w:rsidP="00E71DE3">
      <w:pPr>
        <w:pStyle w:val="Texteunilim"/>
        <w:ind w:firstLine="708"/>
      </w:pPr>
      <w:r w:rsidRPr="001D0540">
        <w:t xml:space="preserve">La plupart de nos questions ont porté sur l’expérience des aidants et des orthophonistes ayant </w:t>
      </w:r>
      <w:r>
        <w:t>présenté l’outil. Nous avons donc recueilli peu de données sur l’avis des personnes aphasiques mais nous pouvons imaginer quels peuvent être les bénéfices de notre outil. Notre outil didactique permet aux aidants de repérer les comportements facilitateurs et non facilitateurs. La présence de l’orthophoniste permet d’expliciter ces comportements et d’ouvrir le dialogue avec la dyade sur les stratégies utilisées au quotidien et les moyens d’améliorer la communication grâce à l’utilisation de nouvelles adaptations. Notre outil pourrait même permettre à l’orthophoniste de choisir une adaptation à travailler avec la dyade.</w:t>
      </w:r>
      <w:r w:rsidRPr="009377F0">
        <w:t xml:space="preserve"> </w:t>
      </w:r>
      <w:r>
        <w:t xml:space="preserve">En effet, l’entraînement des partenaires à la communication permettrait d’améliorer la communication fonctionnelle des personnes aphasiques </w:t>
      </w:r>
      <w:r>
        <w:fldChar w:fldCharType="begin"/>
      </w:r>
      <w:r>
        <w:instrText xml:space="preserve"> ADDIN ZOTERO_ITEM CSL_CITATION {"citationID":"o0fEMx8b","properties":{"formattedCitation":"(Simmons-Mackie et al., 2016)","plainCitation":"(Simmons-Mackie et al., 2016)","noteIndex":0},"citationItems":[{"id":322,"uris":["http://zotero.org/users/7152366/items/ARMY6999"],"itemData":{"id":322,"type":"article-journal","container-title":"Archives of Physical Medicine and Rehabilitation","DOI":"10.1016/j.apmr.2016.03.023","ISSN":"0003-9993, 1532-821X","issue":"12","journalAbbreviation":"Archives of Physical Medicine and Rehabilitation","language":"English","note":"publisher: Elsevier\nPMID: 27117383","page":"2202-2221.e8","source":"www.archives-pmr.org","title":"Communication Partner Training in Aphasia: An Updated Systematic Review","title-short":"Communication Partner Training in Aphasia","volume":"97","author":[{"family":"Simmons-Mackie","given":"Nina"},{"family":"Raymer","given":"Anastasia"},{"family":"Cherney","given":"Leora R."}],"issued":{"date-parts":[["2016",12,1]]}}}],"schema":"https://github.com/citation-style-language/schema/raw/master/csl-citation.json"} </w:instrText>
      </w:r>
      <w:r>
        <w:fldChar w:fldCharType="separate"/>
      </w:r>
      <w:r w:rsidRPr="00870837">
        <w:rPr>
          <w:rFonts w:cs="Arial"/>
        </w:rPr>
        <w:t>(Simmons-Mackie et al., 2016)</w:t>
      </w:r>
      <w:r>
        <w:fldChar w:fldCharType="end"/>
      </w:r>
      <w:r>
        <w:t>.</w:t>
      </w:r>
    </w:p>
    <w:p w14:paraId="3079E9DD" w14:textId="30543620" w:rsidR="00E71DE3" w:rsidRDefault="00E71DE3" w:rsidP="00E71DE3">
      <w:pPr>
        <w:pStyle w:val="Texteunilim"/>
        <w:ind w:firstLine="708"/>
      </w:pPr>
      <w:r>
        <w:t xml:space="preserve">La BD permet également aux personnes aphasiques de pratiquer la métacognition sur leurs difficultés. En effet, les aidants déclarent pour la plupart reconnaître leur quotidien et leurs difficultés dans les planches. En relatant le quotidien des dyades, notre outil permet donc aux personnes aphasiques </w:t>
      </w:r>
      <w:r w:rsidR="00ED0E8C">
        <w:t>d’échanger</w:t>
      </w:r>
      <w:r>
        <w:t xml:space="preserve"> à propos des situations représentées et des difficultés mentionnées. Cela leur permet donc de réfléchir à leur propre situation. </w:t>
      </w:r>
    </w:p>
    <w:p w14:paraId="7F9591E1" w14:textId="6DB5D526" w:rsidR="00B579FC" w:rsidRDefault="00F92286" w:rsidP="00E71DE3">
      <w:pPr>
        <w:pStyle w:val="Texteunilim"/>
        <w:ind w:firstLine="708"/>
      </w:pPr>
      <w:r>
        <w:t>Notons également</w:t>
      </w:r>
      <w:r w:rsidR="00E318B3">
        <w:t xml:space="preserve"> </w:t>
      </w:r>
      <w:r>
        <w:t>que l</w:t>
      </w:r>
      <w:r w:rsidR="0014143C">
        <w:t>’utilisation d’un support imagé permet aux personnes aphasiques de mieux comprendre le langage écrit mais également d</w:t>
      </w:r>
      <w:r w:rsidR="00CC7C9F">
        <w:t>’améliorer les interactions</w:t>
      </w:r>
      <w:r w:rsidR="002F2146">
        <w:t xml:space="preserve"> avec son partenaire de communication. O</w:t>
      </w:r>
      <w:r w:rsidR="002142D7">
        <w:t xml:space="preserve">n relève </w:t>
      </w:r>
      <w:r w:rsidR="002F2146">
        <w:t xml:space="preserve">en effet </w:t>
      </w:r>
      <w:r w:rsidR="002142D7">
        <w:t>un nombre plus important de tours de parole</w:t>
      </w:r>
      <w:r w:rsidR="00DA649F">
        <w:t xml:space="preserve"> ou encore </w:t>
      </w:r>
      <w:r w:rsidR="00E84E4C">
        <w:t xml:space="preserve">des énoncés </w:t>
      </w:r>
      <w:r w:rsidR="00DA649F">
        <w:t xml:space="preserve">plus longs et plus complexes lorsqu’un support illustré est utilisé par </w:t>
      </w:r>
      <w:r w:rsidR="00E84E4C">
        <w:t>la dyade</w:t>
      </w:r>
      <w:r w:rsidR="00DA649F">
        <w:t xml:space="preserve"> </w:t>
      </w:r>
      <w:r w:rsidR="00DA649F">
        <w:fldChar w:fldCharType="begin"/>
      </w:r>
      <w:r w:rsidR="00DA649F">
        <w:instrText xml:space="preserve"> ADDIN ZOTERO_ITEM CSL_CITATION {"citationID":"zKjrHojQ","properties":{"formattedCitation":"(J. Brown &amp; Thiessen, 2018)","plainCitation":"(J. Brown &amp; Thiessen, 2018)","noteIndex":0},"citationItems":[{"id":741,"uris":["http://zotero.org/users/7152366/items/BG9IWCSY"],"itemData":{"id":741,"type":"article-journal","container-title":"American Journal of Speech-Language Pathology","DOI":"10.1044/2017_AJSLP-16-0190","ISSN":"1558-9110","issue":"1S","journalAbbreviation":"Am J Speech Lang Pathol","language":"eng","note":"PMID: 29497760","page":"504-515","source":"PubMed","title":"Using Images With Individuals With Aphasia: Current Research and Clinical Trends","title-short":"Using Images With Individuals With Aphasia","volume":"27","author":[{"family":"Brown","given":"Jessica"},{"family":"Thiessen","given":"Amber"}],"issued":{"date-parts":[["2018",3,1]]}}}],"schema":"https://github.com/citation-style-language/schema/raw/master/csl-citation.json"} </w:instrText>
      </w:r>
      <w:r w:rsidR="00DA649F">
        <w:fldChar w:fldCharType="separate"/>
      </w:r>
      <w:r w:rsidR="00DA649F" w:rsidRPr="00DA649F">
        <w:rPr>
          <w:rFonts w:cs="Arial"/>
        </w:rPr>
        <w:t>(Brown &amp; Thiessen, 2018)</w:t>
      </w:r>
      <w:r w:rsidR="00DA649F">
        <w:fldChar w:fldCharType="end"/>
      </w:r>
      <w:r w:rsidR="00273960">
        <w:t xml:space="preserve">. </w:t>
      </w:r>
    </w:p>
    <w:p w14:paraId="2919B311" w14:textId="53E6E12B" w:rsidR="00534E57" w:rsidRDefault="004568DF" w:rsidP="00807602">
      <w:pPr>
        <w:pStyle w:val="Texteunilim"/>
        <w:ind w:firstLine="708"/>
      </w:pPr>
      <w:r>
        <w:t xml:space="preserve">Également, </w:t>
      </w:r>
      <w:r w:rsidR="00495D86">
        <w:t>un support figé pourra</w:t>
      </w:r>
      <w:r w:rsidR="00790D5E">
        <w:t>it</w:t>
      </w:r>
      <w:r w:rsidR="00495D86">
        <w:t xml:space="preserve"> permettre de limiter les difficultés liées à un trouble attentionnel ou mnésique. </w:t>
      </w:r>
      <w:r w:rsidR="00790D5E">
        <w:t xml:space="preserve">En effet, nous avons tenté de </w:t>
      </w:r>
      <w:r w:rsidR="00971F94">
        <w:t xml:space="preserve">proposer des illustrations </w:t>
      </w:r>
      <w:r w:rsidR="00D3235A">
        <w:t xml:space="preserve">sans détails superflus </w:t>
      </w:r>
      <w:r w:rsidR="00971F94">
        <w:t xml:space="preserve">pour que les patients aphasiques </w:t>
      </w:r>
      <w:r w:rsidR="009E6FC8">
        <w:t>ayant une</w:t>
      </w:r>
      <w:r w:rsidR="00136714">
        <w:t xml:space="preserve"> distractibilité plus ou moins importante </w:t>
      </w:r>
      <w:r w:rsidR="00971F94">
        <w:t>puissent focaliser leur attention sur le</w:t>
      </w:r>
      <w:r w:rsidR="009E6FC8">
        <w:t xml:space="preserve">s éléments essentiels. </w:t>
      </w:r>
      <w:r w:rsidR="00807602">
        <w:t>Par rapport à une présentation orale, les images et le texte permettent de soulager la mémoire de travail et le patient pourra ainsi prendre le temps de comprendre les éléments présentés.</w:t>
      </w:r>
    </w:p>
    <w:p w14:paraId="500DA225" w14:textId="77777777" w:rsidR="00E71DE3" w:rsidRPr="001D0540" w:rsidRDefault="00E71DE3" w:rsidP="00E71DE3">
      <w:pPr>
        <w:pStyle w:val="Texteunilim"/>
        <w:ind w:firstLine="708"/>
      </w:pPr>
      <w:r>
        <w:t xml:space="preserve">Enfin, améliorer la communication entre le proche aidant et la personne aphasique pourra améliorer la relation au sein de la dyade et donc la qualité de vie. </w:t>
      </w:r>
    </w:p>
    <w:p w14:paraId="7BCF7EBD" w14:textId="0458760D" w:rsidR="00E71DE3" w:rsidRDefault="00E71DE3" w:rsidP="00E71DE3">
      <w:pPr>
        <w:pStyle w:val="Titre3"/>
      </w:pPr>
      <w:bookmarkStart w:id="176" w:name="_Toc166524682"/>
      <w:r>
        <w:t>Perspectives liées à l’outil créé</w:t>
      </w:r>
      <w:bookmarkEnd w:id="176"/>
    </w:p>
    <w:p w14:paraId="2CC290FE" w14:textId="77777777" w:rsidR="00E71DE3" w:rsidRDefault="00E71DE3" w:rsidP="00E71DE3">
      <w:pPr>
        <w:pStyle w:val="Texteunilim"/>
      </w:pPr>
      <w:r>
        <w:t xml:space="preserve">Nous relevons plusieurs perspectives relatives à notre bande dessinée. </w:t>
      </w:r>
    </w:p>
    <w:p w14:paraId="3F413A1D" w14:textId="2B48DAC5" w:rsidR="00E71DE3" w:rsidRDefault="00E71DE3" w:rsidP="00E71DE3">
      <w:pPr>
        <w:pStyle w:val="Texteunilim"/>
        <w:ind w:firstLine="708"/>
      </w:pPr>
      <w:r>
        <w:t>Tout d’abord, concernant la forme de l’outil, il nous paraît pertinent d’augmenter la taille de la police d’écriture. En effet, bien que celle-ci soit suffisante pour 5 aidants sur 7, nous pensons que l’augmenter serait bénéfique</w:t>
      </w:r>
      <w:r w:rsidR="000F5FAE">
        <w:t xml:space="preserve"> puisque cela a été demandé par les aidants et les orthophonistes. Cette modification pourrait permettre</w:t>
      </w:r>
      <w:r>
        <w:t xml:space="preserve"> </w:t>
      </w:r>
      <w:r w:rsidR="000F5FAE">
        <w:t xml:space="preserve">à un nombre plus important d’aidants et de personnes aphasiques d’utiliser </w:t>
      </w:r>
      <w:r w:rsidR="003C39A7">
        <w:t>notre outil.</w:t>
      </w:r>
      <w:r>
        <w:t xml:space="preserve"> </w:t>
      </w:r>
    </w:p>
    <w:p w14:paraId="445F3C35" w14:textId="2A14D1B5" w:rsidR="00E71DE3" w:rsidRDefault="00E71DE3" w:rsidP="00E71DE3">
      <w:pPr>
        <w:pStyle w:val="Texteunilim"/>
        <w:ind w:firstLine="708"/>
      </w:pPr>
      <w:r>
        <w:t xml:space="preserve">Ensuite, nous envisageons de prendre contact avec le service communication du Centre Hospitalier Universitaire </w:t>
      </w:r>
      <w:r w:rsidR="00BD20E1">
        <w:t xml:space="preserve">de Limoges </w:t>
      </w:r>
      <w:r>
        <w:t xml:space="preserve">afin d’effectuer des améliorations sur notre outil. En effet, nous pensons que </w:t>
      </w:r>
      <w:r w:rsidR="007F55B2">
        <w:t>c</w:t>
      </w:r>
      <w:r>
        <w:t xml:space="preserve">e service bénéficie de moyens </w:t>
      </w:r>
      <w:r w:rsidR="00987286">
        <w:t xml:space="preserve">techniques </w:t>
      </w:r>
      <w:r>
        <w:t xml:space="preserve">plus aboutis que ceux dont nous disposions </w:t>
      </w:r>
      <w:r w:rsidR="00944F07">
        <w:t xml:space="preserve">(meilleure qualité graphique, palette de couleurs plus importantes, etc.). </w:t>
      </w:r>
    </w:p>
    <w:p w14:paraId="149596A5" w14:textId="73A0FA07" w:rsidR="00E71DE3" w:rsidRDefault="00E71DE3" w:rsidP="00E71DE3">
      <w:pPr>
        <w:pStyle w:val="Texteunilim"/>
        <w:ind w:firstLine="708"/>
      </w:pPr>
      <w:r>
        <w:t xml:space="preserve">Après avoir effectué ces modifications, il faudrait proposer une nouvelle validation de notre outil. Sans la contrainte temporelle liée à notre mémoire, nous pourrions ainsi valider l’outil à plus grande échelle afin d’obtenir des résultats significatifs et généralisables. Il faudrait </w:t>
      </w:r>
      <w:r>
        <w:lastRenderedPageBreak/>
        <w:t>pour cela modifier les questions que nous avons posées lors de notre étude afin de limiter au maximum les biais relevés.</w:t>
      </w:r>
    </w:p>
    <w:p w14:paraId="15142594" w14:textId="40E8C56D" w:rsidR="00067B19" w:rsidRDefault="00067B19" w:rsidP="00E71DE3">
      <w:pPr>
        <w:pStyle w:val="Texteunilim"/>
        <w:ind w:firstLine="708"/>
      </w:pPr>
      <w:r>
        <w:t>Il nous semble également pertinent d</w:t>
      </w:r>
      <w:r w:rsidR="00064A6F">
        <w:t>e fournir les outils présentés dans la BD lors de sa diffusion. Ainsi, nous envisageons d</w:t>
      </w:r>
      <w:r w:rsidR="00C61887">
        <w:t>’envoyer l’échelle de douleur ou encore le code oui/non. Bien entendu, concernant l’échelle de douleur, les envois seraient soumis à l’approbation des auteurs l’ayant validée.</w:t>
      </w:r>
    </w:p>
    <w:p w14:paraId="49C1062B" w14:textId="77777777" w:rsidR="00E71DE3" w:rsidRDefault="00E71DE3" w:rsidP="00E71DE3">
      <w:pPr>
        <w:pStyle w:val="Texteunilim"/>
        <w:ind w:firstLine="708"/>
      </w:pPr>
      <w:r>
        <w:t>Aussi, une fois que l’outil sera validé sur le contenu et sur sa forme par un échantillon plus important, il pourrait être intéressant de proposer un questionnaire évaluant les connaissances des aidants sur l’aphasie, sur la communication de la dyade aidant/patient aphasique mais également sur le fardeau de l’aidant avant présentation de l’outil, puis, de présenter l’outil à la dyade sur plusieurs séances et enfin proposer à nouveau le même questionnaire aux aidants. Ainsi, cela permettrait d’évaluer l’efficacité de notre outil sur l’amélioration de la communication des dyades.</w:t>
      </w:r>
    </w:p>
    <w:p w14:paraId="0D166B61" w14:textId="4307CC33" w:rsidR="00E71DE3" w:rsidRDefault="00E71DE3" w:rsidP="00E71DE3">
      <w:pPr>
        <w:pStyle w:val="Texteunilim"/>
        <w:ind w:firstLine="708"/>
      </w:pPr>
      <w:r>
        <w:t>Nous envisageons également la création d’un outil destiné aux aidants professionnels. En effet, une aidant</w:t>
      </w:r>
      <w:r w:rsidR="003C78AD">
        <w:t>e</w:t>
      </w:r>
      <w:r>
        <w:t xml:space="preserve"> mentionne qu’elle aurait aimé voir une situation avec les soignants lors des toilettes par exemple. Il faudrait dans ce cas solliciter les professionnels de santé pour connaître leurs besoins et le format le plus adapté à ceux-ci.</w:t>
      </w:r>
    </w:p>
    <w:p w14:paraId="3A62F33C" w14:textId="77777777" w:rsidR="00E71DE3" w:rsidRPr="00E71DE3" w:rsidRDefault="00E71DE3" w:rsidP="00E71DE3">
      <w:pPr>
        <w:pStyle w:val="Texteunilim"/>
      </w:pPr>
    </w:p>
    <w:p w14:paraId="23759845" w14:textId="77777777" w:rsidR="00E71DE3" w:rsidRPr="00E71DE3" w:rsidRDefault="00E71DE3" w:rsidP="00E71DE3">
      <w:pPr>
        <w:pStyle w:val="Texteunilim"/>
      </w:pPr>
    </w:p>
    <w:p w14:paraId="09FD2DE8" w14:textId="31CBE513" w:rsidR="00E71DE3" w:rsidRDefault="00E71DE3" w:rsidP="00E71DE3">
      <w:pPr>
        <w:pStyle w:val="Titre1"/>
      </w:pPr>
      <w:bookmarkStart w:id="177" w:name="_Toc166524683"/>
      <w:bookmarkStart w:id="178" w:name="_Toc404243972"/>
      <w:bookmarkStart w:id="179" w:name="_Toc404322783"/>
      <w:bookmarkStart w:id="180" w:name="_Toc404322794"/>
      <w:bookmarkStart w:id="181" w:name="_Toc405986541"/>
      <w:r>
        <w:lastRenderedPageBreak/>
        <w:t>Conclusion</w:t>
      </w:r>
      <w:bookmarkEnd w:id="177"/>
    </w:p>
    <w:p w14:paraId="4453B741" w14:textId="77777777" w:rsidR="00E71DE3" w:rsidRDefault="00E71DE3" w:rsidP="00ED6A4B">
      <w:pPr>
        <w:pStyle w:val="Texteunilim"/>
        <w:ind w:firstLine="708"/>
      </w:pPr>
      <w:r>
        <w:t xml:space="preserve">Notre mémoire avait pour objectif de déterminer si les critères de forme et de contenu correspondaient bien aux besoins et expériences des aidants de patients aphasiques. Nous avons ainsi élaboré une bande dessinée recensant les situations où la communication peut s’avérer complexe ainsi que des exemples d’adaptation pour rendre ces situations plus fonctionnelles. Nous avons également construit un questionnaire pour recueillir l’avis des aidants et des orthophonistes sur cet outil. </w:t>
      </w:r>
    </w:p>
    <w:p w14:paraId="5AAA07E3" w14:textId="4CAF4206" w:rsidR="00E71DE3" w:rsidRDefault="00E71DE3" w:rsidP="001665C7">
      <w:pPr>
        <w:pStyle w:val="Texteunilim"/>
        <w:ind w:firstLine="708"/>
      </w:pPr>
      <w:r>
        <w:t xml:space="preserve">Les réponses des aidants au questionnaire permettent de conclure que bien que la forme de l’outil doive être retravaillée pour répondre aux besoins d’un plus grand nombre de personnes (augmentation de la taille de la police d’écriture, mise en place de couleurs plus vives…), sur le fond, l’outil s’avère efficace. Il permet en effet aux aidants de personnes aphasiques de comprendre les difficultés de leur proche aphasique mais aussi de comprendre les adaptations à mettre en place ou encore de discuter plus facilement avec leur proche. Tous les aidants souhaitent également réutiliser l’outil pour expliquer </w:t>
      </w:r>
      <w:r w:rsidR="00E55304">
        <w:t xml:space="preserve">à leur </w:t>
      </w:r>
      <w:r>
        <w:t xml:space="preserve">entourage les difficultés de leur proche aphasique. </w:t>
      </w:r>
    </w:p>
    <w:p w14:paraId="47FD700C" w14:textId="507B215F" w:rsidR="00E71DE3" w:rsidRDefault="00E71DE3" w:rsidP="00ED6A4B">
      <w:pPr>
        <w:pStyle w:val="Texteunilim"/>
        <w:ind w:firstLine="708"/>
      </w:pPr>
      <w:r>
        <w:t xml:space="preserve">Les réponses des orthophonistes sont en adéquation </w:t>
      </w:r>
      <w:r w:rsidR="00F74D48">
        <w:t>avec</w:t>
      </w:r>
      <w:r>
        <w:t xml:space="preserve"> celles des aidants concernant la forme et le contenu de l’outil. Il apparaît que la bande dessinée constitue un support permettant d’aborder plus facilement les difficultés de communication et les adaptations avec les dyades. </w:t>
      </w:r>
    </w:p>
    <w:p w14:paraId="60C05B5E" w14:textId="77777777" w:rsidR="00E71DE3" w:rsidRDefault="00E71DE3" w:rsidP="00ED6A4B">
      <w:pPr>
        <w:pStyle w:val="Texteunilim"/>
        <w:ind w:firstLine="708"/>
      </w:pPr>
      <w:r>
        <w:t xml:space="preserve">Ces résultats nous invitent à prendre en compte les remarques effectuées par les aidants et les orthophonistes pour modifier notre outil et le rendre plus fonctionnel. Pour être généralisé, il faudrait diffuser l’outil à plus grande échelle. Il serait également intéressant de soumettre l’outil aux associations en lien avec l’aphasie et les aidants.  </w:t>
      </w:r>
    </w:p>
    <w:p w14:paraId="4E7E0B46" w14:textId="77777777" w:rsidR="00E71DE3" w:rsidRDefault="00E71DE3" w:rsidP="00ED6A4B">
      <w:pPr>
        <w:pStyle w:val="Texteunilim"/>
        <w:ind w:firstLine="708"/>
      </w:pPr>
      <w:r>
        <w:t xml:space="preserve">Enfin, nous pensons que, sur le long terme, notre outil pourrait être utilisé comme support au sein de programmes d’ETP portant sur l’amélioration de la communication du couple aphasique. </w:t>
      </w:r>
    </w:p>
    <w:p w14:paraId="15B2FABD" w14:textId="77777777" w:rsidR="00E71DE3" w:rsidRDefault="00E71DE3" w:rsidP="00E71DE3">
      <w:pPr>
        <w:rPr>
          <w:rFonts w:eastAsiaTheme="majorEastAsia" w:cstheme="majorBidi"/>
          <w:b/>
          <w:bCs/>
          <w:sz w:val="28"/>
          <w:szCs w:val="28"/>
        </w:rPr>
      </w:pPr>
    </w:p>
    <w:p w14:paraId="5F9F6CF2" w14:textId="77777777" w:rsidR="00E71DE3" w:rsidRPr="00E71DE3" w:rsidRDefault="00E71DE3" w:rsidP="00E71DE3">
      <w:pPr>
        <w:ind w:firstLine="708"/>
      </w:pPr>
    </w:p>
    <w:p w14:paraId="2FC01AD7" w14:textId="664541E0" w:rsidR="00C4695F" w:rsidRDefault="005232D1" w:rsidP="005821EE">
      <w:pPr>
        <w:pStyle w:val="BibliographieTitre1unilim"/>
      </w:pPr>
      <w:bookmarkStart w:id="182" w:name="_Toc166524684"/>
      <w:r w:rsidRPr="00F6033C">
        <w:lastRenderedPageBreak/>
        <w:t>Références bibliographi</w:t>
      </w:r>
      <w:bookmarkEnd w:id="178"/>
      <w:bookmarkEnd w:id="179"/>
      <w:bookmarkEnd w:id="180"/>
      <w:bookmarkEnd w:id="181"/>
      <w:r w:rsidRPr="00F6033C">
        <w:t>ques</w:t>
      </w:r>
      <w:bookmarkEnd w:id="182"/>
    </w:p>
    <w:p w14:paraId="79D80F06" w14:textId="77777777" w:rsidR="00DA649F" w:rsidRDefault="001D6440" w:rsidP="00DA649F">
      <w:pPr>
        <w:pStyle w:val="Bibliographie"/>
      </w:pPr>
      <w:r>
        <w:fldChar w:fldCharType="begin"/>
      </w:r>
      <w:r w:rsidR="00E71DE3">
        <w:instrText xml:space="preserve"> ADDIN ZOTERO_BIBL {"uncited":[],"omitted":[],"custom":[]} CSL_BIBLIOGRAPHY </w:instrText>
      </w:r>
      <w:r>
        <w:fldChar w:fldCharType="separate"/>
      </w:r>
      <w:r w:rsidR="00DA649F">
        <w:t xml:space="preserve">Adelman, R. D., Tmanova, L. L., Delgado, D., Dion, S., &amp; Lachs, M. S. (2014). Caregiver burden : A clinical review. </w:t>
      </w:r>
      <w:r w:rsidR="00DA649F">
        <w:rPr>
          <w:i/>
          <w:iCs/>
        </w:rPr>
        <w:t>JAMA</w:t>
      </w:r>
      <w:r w:rsidR="00DA649F">
        <w:t xml:space="preserve">, </w:t>
      </w:r>
      <w:r w:rsidR="00DA649F">
        <w:rPr>
          <w:i/>
          <w:iCs/>
        </w:rPr>
        <w:t>311</w:t>
      </w:r>
      <w:r w:rsidR="00DA649F">
        <w:t>(10), 1052</w:t>
      </w:r>
      <w:r w:rsidR="00DA649F">
        <w:rPr>
          <w:rFonts w:ascii="Cambria Math" w:hAnsi="Cambria Math" w:cs="Cambria Math"/>
        </w:rPr>
        <w:t>‑</w:t>
      </w:r>
      <w:r w:rsidR="00DA649F">
        <w:t>1060. https://doi.org/10.1001/jama.2014.304</w:t>
      </w:r>
    </w:p>
    <w:p w14:paraId="70C55AF4" w14:textId="77777777" w:rsidR="00DA649F" w:rsidRDefault="00DA649F" w:rsidP="00DA649F">
      <w:pPr>
        <w:pStyle w:val="Bibliographie"/>
      </w:pPr>
      <w:r>
        <w:t xml:space="preserve">Akhavan, N., Göksun, T., &amp; Nozari, N. (2018). Integrity and function of gestures in aphasia. </w:t>
      </w:r>
      <w:r>
        <w:rPr>
          <w:i/>
          <w:iCs/>
        </w:rPr>
        <w:t>Aphasiology</w:t>
      </w:r>
      <w:r>
        <w:t xml:space="preserve">, </w:t>
      </w:r>
      <w:r>
        <w:rPr>
          <w:i/>
          <w:iCs/>
        </w:rPr>
        <w:t>32</w:t>
      </w:r>
      <w:r>
        <w:t>(11), 1310</w:t>
      </w:r>
      <w:r>
        <w:rPr>
          <w:rFonts w:ascii="Cambria Math" w:hAnsi="Cambria Math" w:cs="Cambria Math"/>
        </w:rPr>
        <w:t>‑</w:t>
      </w:r>
      <w:r>
        <w:t>1335. https://doi.org/10.1080/02687038.2017.1396573</w:t>
      </w:r>
    </w:p>
    <w:p w14:paraId="5E3F338E" w14:textId="77777777" w:rsidR="00DA649F" w:rsidRDefault="00DA649F" w:rsidP="00DA649F">
      <w:pPr>
        <w:pStyle w:val="Bibliographie"/>
      </w:pPr>
      <w:r>
        <w:t xml:space="preserve">Antoine, P., Quandalle, S., &amp; Christophe, V. (2010). Vivre avec un proche malade : Évaluation des dimensions positive et négative de l’expérience des aidants naturels. </w:t>
      </w:r>
      <w:r>
        <w:rPr>
          <w:i/>
          <w:iCs/>
        </w:rPr>
        <w:t>Annales Médico-Psychologiques, Revue Psychiatrique</w:t>
      </w:r>
      <w:r>
        <w:t xml:space="preserve">, </w:t>
      </w:r>
      <w:r>
        <w:rPr>
          <w:i/>
          <w:iCs/>
        </w:rPr>
        <w:t>168</w:t>
      </w:r>
      <w:r>
        <w:t>(4). https://doi.org/10.1016/j.amp.2007.06.012</w:t>
      </w:r>
    </w:p>
    <w:p w14:paraId="39A9C499" w14:textId="77777777" w:rsidR="00DA649F" w:rsidRDefault="00DA649F" w:rsidP="00DA649F">
      <w:pPr>
        <w:pStyle w:val="Bibliographie"/>
      </w:pPr>
      <w:r>
        <w:t xml:space="preserve">Aström, M., Asplund, K., &amp; Aström, T. (1992). Psychosocial function and life satisfaction after stroke. </w:t>
      </w:r>
      <w:r>
        <w:rPr>
          <w:i/>
          <w:iCs/>
        </w:rPr>
        <w:t>Stroke</w:t>
      </w:r>
      <w:r>
        <w:t xml:space="preserve">, </w:t>
      </w:r>
      <w:r>
        <w:rPr>
          <w:i/>
          <w:iCs/>
        </w:rPr>
        <w:t>23</w:t>
      </w:r>
      <w:r>
        <w:t>(4), 527</w:t>
      </w:r>
      <w:r>
        <w:rPr>
          <w:rFonts w:ascii="Cambria Math" w:hAnsi="Cambria Math" w:cs="Cambria Math"/>
        </w:rPr>
        <w:t>‑</w:t>
      </w:r>
      <w:r>
        <w:t>531. https://doi.org/10.1161/01.str.23.4.527</w:t>
      </w:r>
    </w:p>
    <w:p w14:paraId="40E7FEA5" w14:textId="77777777" w:rsidR="00DA649F" w:rsidRDefault="00DA649F" w:rsidP="00DA649F">
      <w:pPr>
        <w:pStyle w:val="Bibliographie"/>
      </w:pPr>
      <w:r>
        <w:t xml:space="preserve">Avent, J., Glista, S., Wallace, S., Jackson, J., Nishioka, J., &amp; Yip, W. (2005). Family information needs about aphasia. </w:t>
      </w:r>
      <w:r>
        <w:rPr>
          <w:i/>
          <w:iCs/>
        </w:rPr>
        <w:t>Aphasiology</w:t>
      </w:r>
      <w:r>
        <w:t xml:space="preserve">, </w:t>
      </w:r>
      <w:r>
        <w:rPr>
          <w:i/>
          <w:iCs/>
        </w:rPr>
        <w:t>19</w:t>
      </w:r>
      <w:r>
        <w:t>, 365</w:t>
      </w:r>
      <w:r>
        <w:rPr>
          <w:rFonts w:ascii="Cambria Math" w:hAnsi="Cambria Math" w:cs="Cambria Math"/>
        </w:rPr>
        <w:t>‑</w:t>
      </w:r>
      <w:r>
        <w:t>375. https://doi.org/10.1080/02687030444000813</w:t>
      </w:r>
    </w:p>
    <w:p w14:paraId="1F20CA59" w14:textId="77777777" w:rsidR="00DA649F" w:rsidRDefault="00DA649F" w:rsidP="00DA649F">
      <w:pPr>
        <w:pStyle w:val="Bibliographie"/>
      </w:pPr>
      <w:r>
        <w:t xml:space="preserve">Bakas, T., Kroenke, K., Plue, L. D., Perkins, S. M., &amp; Williams, L. S. (2006). Outcomes among family caregivers of aphasic versus nonaphasic stroke survivors. </w:t>
      </w:r>
      <w:r>
        <w:rPr>
          <w:i/>
          <w:iCs/>
        </w:rPr>
        <w:t>Rehabilitation Nursing: The Official Journal of the Association of Rehabilitation Nurses</w:t>
      </w:r>
      <w:r>
        <w:t xml:space="preserve">, </w:t>
      </w:r>
      <w:r>
        <w:rPr>
          <w:i/>
          <w:iCs/>
        </w:rPr>
        <w:t>31</w:t>
      </w:r>
      <w:r>
        <w:t>(1), 33</w:t>
      </w:r>
      <w:r>
        <w:rPr>
          <w:rFonts w:ascii="Cambria Math" w:hAnsi="Cambria Math" w:cs="Cambria Math"/>
        </w:rPr>
        <w:t>‑</w:t>
      </w:r>
      <w:r>
        <w:t>42. https://doi.org/10.1002/j.2048-7940.2006.tb00008.x</w:t>
      </w:r>
    </w:p>
    <w:p w14:paraId="47FF79F8" w14:textId="77777777" w:rsidR="00DA649F" w:rsidRDefault="00DA649F" w:rsidP="00DA649F">
      <w:pPr>
        <w:pStyle w:val="Bibliographie"/>
      </w:pPr>
      <w:r>
        <w:t xml:space="preserve">Benichou-Crochet, G., Darrigrand, B., &amp; Mazaux, J.-M. (2014). La communication améliorée et alternative : Focus sur le programme Makaton. In J.-M. Mazaux, X. de Boissezon, P. Pradat-Diehl, &amp; V. Brun, </w:t>
      </w:r>
      <w:r>
        <w:rPr>
          <w:i/>
          <w:iCs/>
        </w:rPr>
        <w:t>Communiquer malgré l’aphasie</w:t>
      </w:r>
      <w:r>
        <w:t>. Sauramps médical.</w:t>
      </w:r>
    </w:p>
    <w:p w14:paraId="2EF6FD6E" w14:textId="77777777" w:rsidR="00DA649F" w:rsidRDefault="00DA649F" w:rsidP="00DA649F">
      <w:pPr>
        <w:pStyle w:val="Bibliographie"/>
      </w:pPr>
      <w:r>
        <w:t xml:space="preserve">Berthier, M. L. (2005). Poststroke aphasia : Epidemiology, pathophysiology and treatment. </w:t>
      </w:r>
      <w:r>
        <w:rPr>
          <w:i/>
          <w:iCs/>
        </w:rPr>
        <w:t>Drugs &amp; Aging</w:t>
      </w:r>
      <w:r>
        <w:t xml:space="preserve">, </w:t>
      </w:r>
      <w:r>
        <w:rPr>
          <w:i/>
          <w:iCs/>
        </w:rPr>
        <w:t>22</w:t>
      </w:r>
      <w:r>
        <w:t>(2), 163</w:t>
      </w:r>
      <w:r>
        <w:rPr>
          <w:rFonts w:ascii="Cambria Math" w:hAnsi="Cambria Math" w:cs="Cambria Math"/>
        </w:rPr>
        <w:t>‑</w:t>
      </w:r>
      <w:r>
        <w:t>182. https://doi.org/10.2165/00002512-200522020-00006</w:t>
      </w:r>
    </w:p>
    <w:p w14:paraId="546532BC" w14:textId="77777777" w:rsidR="00DA649F" w:rsidRDefault="00DA649F" w:rsidP="00DA649F">
      <w:pPr>
        <w:pStyle w:val="Bibliographie"/>
      </w:pPr>
      <w:r>
        <w:lastRenderedPageBreak/>
        <w:t xml:space="preserve">Bogliotti, C. (2012). Les troubles de la dénomination. </w:t>
      </w:r>
      <w:r>
        <w:rPr>
          <w:i/>
          <w:iCs/>
        </w:rPr>
        <w:t>Langue française</w:t>
      </w:r>
      <w:r>
        <w:t xml:space="preserve">, </w:t>
      </w:r>
      <w:r>
        <w:rPr>
          <w:i/>
          <w:iCs/>
        </w:rPr>
        <w:t>174</w:t>
      </w:r>
      <w:r>
        <w:t>(2), 95</w:t>
      </w:r>
      <w:r>
        <w:rPr>
          <w:rFonts w:ascii="Cambria Math" w:hAnsi="Cambria Math" w:cs="Cambria Math"/>
        </w:rPr>
        <w:t>‑</w:t>
      </w:r>
      <w:r>
        <w:t>110. https://doi.org/10.3917/lf.174.0095</w:t>
      </w:r>
    </w:p>
    <w:p w14:paraId="495844F7" w14:textId="77777777" w:rsidR="00DA649F" w:rsidRDefault="00DA649F" w:rsidP="00DA649F">
      <w:pPr>
        <w:pStyle w:val="Bibliographie"/>
      </w:pPr>
      <w:r>
        <w:t xml:space="preserve">Bonini, M. V., &amp; Radanovic, M. (2015). Cognitive deficits in post-stroke aphasia. </w:t>
      </w:r>
      <w:r>
        <w:rPr>
          <w:i/>
          <w:iCs/>
        </w:rPr>
        <w:t>Arquivos de Neuro-Psiquiatria</w:t>
      </w:r>
      <w:r>
        <w:t xml:space="preserve">, </w:t>
      </w:r>
      <w:r>
        <w:rPr>
          <w:i/>
          <w:iCs/>
        </w:rPr>
        <w:t>73</w:t>
      </w:r>
      <w:r>
        <w:t>(10), 840</w:t>
      </w:r>
      <w:r>
        <w:rPr>
          <w:rFonts w:ascii="Cambria Math" w:hAnsi="Cambria Math" w:cs="Cambria Math"/>
        </w:rPr>
        <w:t>‑</w:t>
      </w:r>
      <w:r>
        <w:t>847. https://doi.org/10.1590/0004-282x20150133</w:t>
      </w:r>
    </w:p>
    <w:p w14:paraId="5A5A9C6F" w14:textId="77777777" w:rsidR="00DA649F" w:rsidRDefault="00DA649F" w:rsidP="00DA649F">
      <w:pPr>
        <w:pStyle w:val="Bibliographie"/>
      </w:pPr>
      <w:r>
        <w:t xml:space="preserve">Brin-Henry, F. (2014a). Education thérapeutique du patient (ETP) et orthophonie. In J.-M. Mazaux, X. de Boissezon, P. Pradat-Diehl, &amp; V. Brun, </w:t>
      </w:r>
      <w:r>
        <w:rPr>
          <w:i/>
          <w:iCs/>
        </w:rPr>
        <w:t>Communiquer malgré l’aphasie</w:t>
      </w:r>
      <w:r>
        <w:t>. Sauramps médical.</w:t>
      </w:r>
    </w:p>
    <w:p w14:paraId="61302CF5" w14:textId="77777777" w:rsidR="00DA649F" w:rsidRDefault="00DA649F" w:rsidP="00DA649F">
      <w:pPr>
        <w:pStyle w:val="Bibliographie"/>
      </w:pPr>
      <w:r>
        <w:t xml:space="preserve">Brin-Henry, F. (2014b). </w:t>
      </w:r>
      <w:r>
        <w:rPr>
          <w:i/>
          <w:iCs/>
        </w:rPr>
        <w:t>L’Education Thérapeutique du Patient en orthophonie</w:t>
      </w:r>
      <w:r>
        <w:t>.</w:t>
      </w:r>
    </w:p>
    <w:p w14:paraId="10399CA8" w14:textId="77777777" w:rsidR="00DA649F" w:rsidRDefault="00DA649F" w:rsidP="00DA649F">
      <w:pPr>
        <w:pStyle w:val="Bibliographie"/>
      </w:pPr>
      <w:r>
        <w:t xml:space="preserve">Brin-Henry, F. (2022). Education thérapeutique du patient et orthophonie : ETP. Présentation et application dans le cadre des pathologies neurologiques. In C. Sainson, J. Trauchessec, &amp; C. Bolloré, </w:t>
      </w:r>
      <w:r>
        <w:rPr>
          <w:i/>
          <w:iCs/>
        </w:rPr>
        <w:t>Neurologie et orthophonie—Tome 2 : Prise en soins des troubles acquis de l’adulte</w:t>
      </w:r>
      <w:r>
        <w:t xml:space="preserve"> (p. 64</w:t>
      </w:r>
      <w:r>
        <w:rPr>
          <w:rFonts w:ascii="Cambria Math" w:hAnsi="Cambria Math" w:cs="Cambria Math"/>
        </w:rPr>
        <w:t>‑</w:t>
      </w:r>
      <w:r>
        <w:t>80). De Boeck Sup</w:t>
      </w:r>
      <w:r>
        <w:rPr>
          <w:rFonts w:cs="Arial"/>
        </w:rPr>
        <w:t>é</w:t>
      </w:r>
      <w:r>
        <w:t>rieur.</w:t>
      </w:r>
    </w:p>
    <w:p w14:paraId="0D3B90DB" w14:textId="77777777" w:rsidR="00DA649F" w:rsidRDefault="00DA649F" w:rsidP="00DA649F">
      <w:pPr>
        <w:pStyle w:val="Bibliographie"/>
      </w:pPr>
      <w:r>
        <w:t xml:space="preserve">Brown, J., &amp; Thiessen, A. (2018). Using Images With Individuals With Aphasia : Current Research and Clinical Trends. </w:t>
      </w:r>
      <w:r>
        <w:rPr>
          <w:i/>
          <w:iCs/>
        </w:rPr>
        <w:t>American Journal of Speech-Language Pathology</w:t>
      </w:r>
      <w:r>
        <w:t xml:space="preserve">, </w:t>
      </w:r>
      <w:r>
        <w:rPr>
          <w:i/>
          <w:iCs/>
        </w:rPr>
        <w:t>27</w:t>
      </w:r>
      <w:r>
        <w:t>(1S), 504</w:t>
      </w:r>
      <w:r>
        <w:rPr>
          <w:rFonts w:ascii="Cambria Math" w:hAnsi="Cambria Math" w:cs="Cambria Math"/>
        </w:rPr>
        <w:t>‑</w:t>
      </w:r>
      <w:r>
        <w:t>515. https://doi.org/10.1044/2017_AJSLP-16-0190</w:t>
      </w:r>
    </w:p>
    <w:p w14:paraId="4130E166" w14:textId="77777777" w:rsidR="00DA649F" w:rsidRDefault="00DA649F" w:rsidP="00DA649F">
      <w:pPr>
        <w:pStyle w:val="Bibliographie"/>
      </w:pPr>
      <w:r>
        <w:t xml:space="preserve">Brown, K., Worrall, L., Davidson, B., &amp; Howe, T. (2011). Living Successfully with Aphasia : Family Members Share Their Views. </w:t>
      </w:r>
      <w:r>
        <w:rPr>
          <w:i/>
          <w:iCs/>
        </w:rPr>
        <w:t>Topics in Stroke Rehabilitation</w:t>
      </w:r>
      <w:r>
        <w:t xml:space="preserve">, </w:t>
      </w:r>
      <w:r>
        <w:rPr>
          <w:i/>
          <w:iCs/>
        </w:rPr>
        <w:t>18</w:t>
      </w:r>
      <w:r>
        <w:t>(5), 536</w:t>
      </w:r>
      <w:r>
        <w:rPr>
          <w:rFonts w:ascii="Cambria Math" w:hAnsi="Cambria Math" w:cs="Cambria Math"/>
        </w:rPr>
        <w:t>‑</w:t>
      </w:r>
      <w:r>
        <w:t>548. https://doi.org/10.1310/tsr1805-536</w:t>
      </w:r>
    </w:p>
    <w:p w14:paraId="0B43D69B" w14:textId="77777777" w:rsidR="00DA649F" w:rsidRDefault="00DA649F" w:rsidP="00DA649F">
      <w:pPr>
        <w:pStyle w:val="Bibliographie"/>
      </w:pPr>
      <w:r>
        <w:t xml:space="preserve">Bucki, B., Spitz, E., &amp; Baumann, M. (2019). Emotional and social repercussions of stroke on patient-family caregiver dyads : Analysis of diverging attitudes and profiles of the differing dyads. </w:t>
      </w:r>
      <w:r>
        <w:rPr>
          <w:i/>
          <w:iCs/>
        </w:rPr>
        <w:t>PloS One</w:t>
      </w:r>
      <w:r>
        <w:t xml:space="preserve">, </w:t>
      </w:r>
      <w:r>
        <w:rPr>
          <w:i/>
          <w:iCs/>
        </w:rPr>
        <w:t>14</w:t>
      </w:r>
      <w:r>
        <w:t>(4), e0215425. https://doi.org/10.1371/journal.pone.0215425</w:t>
      </w:r>
    </w:p>
    <w:p w14:paraId="448CB5E6" w14:textId="77777777" w:rsidR="00DA649F" w:rsidRDefault="00DA649F" w:rsidP="00DA649F">
      <w:pPr>
        <w:pStyle w:val="Bibliographie"/>
      </w:pPr>
      <w:r>
        <w:t xml:space="preserve">Butt, A. K., Zubair, R., &amp; Rathore, F. A. (2022). The role of Augmentative and Alternative Communication in Speech and Language Therapy : A mini review. </w:t>
      </w:r>
      <w:r>
        <w:rPr>
          <w:i/>
          <w:iCs/>
        </w:rPr>
        <w:t>JPMA. The Journal of the Pakistan Medical Association</w:t>
      </w:r>
      <w:r>
        <w:t xml:space="preserve">, </w:t>
      </w:r>
      <w:r>
        <w:rPr>
          <w:i/>
          <w:iCs/>
        </w:rPr>
        <w:t>72</w:t>
      </w:r>
      <w:r>
        <w:t>(3), 581</w:t>
      </w:r>
      <w:r>
        <w:rPr>
          <w:rFonts w:ascii="Cambria Math" w:hAnsi="Cambria Math" w:cs="Cambria Math"/>
        </w:rPr>
        <w:t>‑</w:t>
      </w:r>
      <w:r>
        <w:t>584. https://doi.org/10.47391/JPMA.22-023</w:t>
      </w:r>
    </w:p>
    <w:p w14:paraId="652B1E3B" w14:textId="77777777" w:rsidR="00DA649F" w:rsidRDefault="00DA649F" w:rsidP="00DA649F">
      <w:pPr>
        <w:pStyle w:val="Bibliographie"/>
      </w:pPr>
      <w:r>
        <w:lastRenderedPageBreak/>
        <w:t xml:space="preserve">Carod-Artal, F. J., &amp; Egido, J. A. (2009). Quality of Life after Stroke : The Importance of a Good Recovery. </w:t>
      </w:r>
      <w:r>
        <w:rPr>
          <w:i/>
          <w:iCs/>
        </w:rPr>
        <w:t>Cerebrovascular Diseases</w:t>
      </w:r>
      <w:r>
        <w:t xml:space="preserve">, </w:t>
      </w:r>
      <w:r>
        <w:rPr>
          <w:i/>
          <w:iCs/>
        </w:rPr>
        <w:t>27</w:t>
      </w:r>
      <w:r>
        <w:t>(Suppl. 1), 204</w:t>
      </w:r>
      <w:r>
        <w:rPr>
          <w:rFonts w:ascii="Cambria Math" w:hAnsi="Cambria Math" w:cs="Cambria Math"/>
        </w:rPr>
        <w:t>‑</w:t>
      </w:r>
      <w:r>
        <w:t>214. https://doi.org/10.1159/000200461</w:t>
      </w:r>
    </w:p>
    <w:p w14:paraId="4233A9EE" w14:textId="77777777" w:rsidR="00DA649F" w:rsidRDefault="00DA649F" w:rsidP="00DA649F">
      <w:pPr>
        <w:pStyle w:val="Bibliographie"/>
      </w:pPr>
      <w:r>
        <w:t xml:space="preserve">Choi-Kwon, S., Kim, H.-S., Kwon, S. U., &amp; Kim, J. S. (2005). Factors affecting the burden on caregivers of stroke survivors in South Korea. </w:t>
      </w:r>
      <w:r>
        <w:rPr>
          <w:i/>
          <w:iCs/>
        </w:rPr>
        <w:t>Archives of Physical Medicine and Rehabilitation</w:t>
      </w:r>
      <w:r>
        <w:t xml:space="preserve">, </w:t>
      </w:r>
      <w:r>
        <w:rPr>
          <w:i/>
          <w:iCs/>
        </w:rPr>
        <w:t>86</w:t>
      </w:r>
      <w:r>
        <w:t>(5), 1043</w:t>
      </w:r>
      <w:r>
        <w:rPr>
          <w:rFonts w:ascii="Cambria Math" w:hAnsi="Cambria Math" w:cs="Cambria Math"/>
        </w:rPr>
        <w:t>‑</w:t>
      </w:r>
      <w:r>
        <w:t>1048. https://doi.org/10.1016/j.apmr.2004.09.013</w:t>
      </w:r>
    </w:p>
    <w:p w14:paraId="530AE9E6" w14:textId="77777777" w:rsidR="00DA649F" w:rsidRDefault="00DA649F" w:rsidP="00DA649F">
      <w:pPr>
        <w:pStyle w:val="Bibliographie"/>
      </w:pPr>
      <w:r>
        <w:t xml:space="preserve">Chomel-Guillaume, S., Leloup, G., &amp; Bernard, I. (2021a). </w:t>
      </w:r>
      <w:r>
        <w:rPr>
          <w:i/>
          <w:iCs/>
        </w:rPr>
        <w:t>Les aphasies—Evaluation et rééducation</w:t>
      </w:r>
      <w:r>
        <w:t xml:space="preserve"> (2ème édition). Elsevier Masson.</w:t>
      </w:r>
    </w:p>
    <w:p w14:paraId="64BBFF9C" w14:textId="77777777" w:rsidR="00DA649F" w:rsidRDefault="00DA649F" w:rsidP="00DA649F">
      <w:pPr>
        <w:pStyle w:val="Bibliographie"/>
      </w:pPr>
      <w:r>
        <w:t xml:space="preserve">Chomel-Guillaume, S., Leloup, G., &amp; Bernard, I. (2021b). Sémiologie et glossaire aphasiques. In S. Chomel-Guillaume, G. Leloup, &amp; I. Bernard, </w:t>
      </w:r>
      <w:r>
        <w:rPr>
          <w:i/>
          <w:iCs/>
        </w:rPr>
        <w:t>Les aphasies—Evaluation et rééducation</w:t>
      </w:r>
      <w:r>
        <w:t xml:space="preserve"> (2ème édition). Elsevier Masson.</w:t>
      </w:r>
    </w:p>
    <w:p w14:paraId="1B49E275" w14:textId="77777777" w:rsidR="00DA649F" w:rsidRDefault="00DA649F" w:rsidP="00DA649F">
      <w:pPr>
        <w:pStyle w:val="Bibliographie"/>
      </w:pPr>
      <w:r>
        <w:t xml:space="preserve">Chomel-Guillaume, S., Leloup, G., &amp; Bernard, I. (2021c). Traitement du langage oral et écrit : Approches cognitives et fonctionnelles. In S. Chomel-Guillaume, G. Leloup, &amp; I. Bernard, </w:t>
      </w:r>
      <w:r>
        <w:rPr>
          <w:i/>
          <w:iCs/>
        </w:rPr>
        <w:t>Les aphasies—Evaluation et rééducation</w:t>
      </w:r>
      <w:r>
        <w:t xml:space="preserve"> (2ème édition, p. 285</w:t>
      </w:r>
      <w:r>
        <w:rPr>
          <w:rFonts w:ascii="Cambria Math" w:hAnsi="Cambria Math" w:cs="Cambria Math"/>
        </w:rPr>
        <w:t>‑</w:t>
      </w:r>
      <w:r>
        <w:t>404). Elsevier Masson.</w:t>
      </w:r>
    </w:p>
    <w:p w14:paraId="7C8173B9" w14:textId="77777777" w:rsidR="00DA649F" w:rsidRDefault="00DA649F" w:rsidP="00DA649F">
      <w:pPr>
        <w:pStyle w:val="Bibliographie"/>
      </w:pPr>
      <w:r>
        <w:t xml:space="preserve">Clough, S., &amp; Gordon, J. K. (2020). Fluent or nonfluent? Part A. Underlying contributors to categorical classifications of fluency in aphasia. </w:t>
      </w:r>
      <w:r>
        <w:rPr>
          <w:i/>
          <w:iCs/>
        </w:rPr>
        <w:t>Aphasiology</w:t>
      </w:r>
      <w:r>
        <w:t xml:space="preserve">, </w:t>
      </w:r>
      <w:r>
        <w:rPr>
          <w:i/>
          <w:iCs/>
        </w:rPr>
        <w:t>34</w:t>
      </w:r>
      <w:r>
        <w:t>(5), 515</w:t>
      </w:r>
      <w:r>
        <w:rPr>
          <w:rFonts w:ascii="Cambria Math" w:hAnsi="Cambria Math" w:cs="Cambria Math"/>
        </w:rPr>
        <w:t>‑</w:t>
      </w:r>
      <w:r>
        <w:t>539. https://doi.org/10.1080/02687038.2020.1727709</w:t>
      </w:r>
    </w:p>
    <w:p w14:paraId="0D417C84" w14:textId="77777777" w:rsidR="00DA649F" w:rsidRDefault="00DA649F" w:rsidP="00DA649F">
      <w:pPr>
        <w:pStyle w:val="Bibliographie"/>
      </w:pPr>
      <w:r>
        <w:t xml:space="preserve">Cramer, S. C., Richards, L. G., Bernhardt, J., &amp; Duncan, P. (2023). Cognitive Deficits After Stroke. </w:t>
      </w:r>
      <w:r>
        <w:rPr>
          <w:i/>
          <w:iCs/>
        </w:rPr>
        <w:t>Stroke</w:t>
      </w:r>
      <w:r>
        <w:t xml:space="preserve">, </w:t>
      </w:r>
      <w:r>
        <w:rPr>
          <w:i/>
          <w:iCs/>
        </w:rPr>
        <w:t>54</w:t>
      </w:r>
      <w:r>
        <w:t>(1), 5</w:t>
      </w:r>
      <w:r>
        <w:rPr>
          <w:rFonts w:ascii="Cambria Math" w:hAnsi="Cambria Math" w:cs="Cambria Math"/>
        </w:rPr>
        <w:t>‑</w:t>
      </w:r>
      <w:r>
        <w:t>9. https://doi.org/10.1161/STROKEAHA.122.041775</w:t>
      </w:r>
    </w:p>
    <w:p w14:paraId="2452949E" w14:textId="77777777" w:rsidR="00DA649F" w:rsidRDefault="00DA649F" w:rsidP="00DA649F">
      <w:pPr>
        <w:pStyle w:val="Bibliographie"/>
      </w:pPr>
      <w:r>
        <w:t xml:space="preserve">Croteau, C., McMahon-Morin, P., Le Dorze, G., &amp; Baril, G. (2020). Impact of aphasia on communication in couples. </w:t>
      </w:r>
      <w:r>
        <w:rPr>
          <w:i/>
          <w:iCs/>
        </w:rPr>
        <w:t>International Journal of Language &amp; Communication Disorders</w:t>
      </w:r>
      <w:r>
        <w:t xml:space="preserve">, </w:t>
      </w:r>
      <w:r>
        <w:rPr>
          <w:i/>
          <w:iCs/>
        </w:rPr>
        <w:t>55</w:t>
      </w:r>
      <w:r>
        <w:t>(4), 547</w:t>
      </w:r>
      <w:r>
        <w:rPr>
          <w:rFonts w:ascii="Cambria Math" w:hAnsi="Cambria Math" w:cs="Cambria Math"/>
        </w:rPr>
        <w:t>‑</w:t>
      </w:r>
      <w:r>
        <w:t>557. https://doi.org/10.1111/1460-6984.12537</w:t>
      </w:r>
    </w:p>
    <w:p w14:paraId="0F1C41E0" w14:textId="77777777" w:rsidR="00DA649F" w:rsidRDefault="00DA649F" w:rsidP="00DA649F">
      <w:pPr>
        <w:pStyle w:val="Bibliographie"/>
      </w:pPr>
      <w:r>
        <w:t xml:space="preserve">Daviet, J.-C., Bonan, I., Caire, J. M., Colle, F., Damamme, L., Froger, J., Leblond, C., Leger, A., Muller, F., Simon, O., Thiebaut, M., &amp; Yelnik, A. (2012). Therapeutic patient education for stroke survivors : Non-pharmacological management. A literature </w:t>
      </w:r>
      <w:r>
        <w:lastRenderedPageBreak/>
        <w:t xml:space="preserve">review. </w:t>
      </w:r>
      <w:r>
        <w:rPr>
          <w:i/>
          <w:iCs/>
        </w:rPr>
        <w:t>Annals of Physical and Rehabilitation Medicine</w:t>
      </w:r>
      <w:r>
        <w:t xml:space="preserve">, </w:t>
      </w:r>
      <w:r>
        <w:rPr>
          <w:i/>
          <w:iCs/>
        </w:rPr>
        <w:t>55</w:t>
      </w:r>
      <w:r>
        <w:t>(9</w:t>
      </w:r>
      <w:r>
        <w:rPr>
          <w:rFonts w:ascii="Cambria Math" w:hAnsi="Cambria Math" w:cs="Cambria Math"/>
        </w:rPr>
        <w:t>‑</w:t>
      </w:r>
      <w:r>
        <w:t>10), 641</w:t>
      </w:r>
      <w:r>
        <w:rPr>
          <w:rFonts w:ascii="Cambria Math" w:hAnsi="Cambria Math" w:cs="Cambria Math"/>
        </w:rPr>
        <w:t>‑</w:t>
      </w:r>
      <w:r>
        <w:t>656. https://doi.org/10.1016/j.rehab.2012.08.011</w:t>
      </w:r>
    </w:p>
    <w:p w14:paraId="4A17E4FF" w14:textId="77777777" w:rsidR="00DA649F" w:rsidRDefault="00DA649F" w:rsidP="00DA649F">
      <w:pPr>
        <w:pStyle w:val="Bibliographie"/>
      </w:pPr>
      <w:r>
        <w:t xml:space="preserve">Daviet, J.-C., Muller, F., Stuit, Darrigrand, B., &amp; Mazaux, J.-M. (2007). Communication et aphasie. In J.-M. Mazaux, P. Pradat-Diehl, &amp; V. Brun, </w:t>
      </w:r>
      <w:r>
        <w:rPr>
          <w:i/>
          <w:iCs/>
        </w:rPr>
        <w:t>Aphasies et aphasiques</w:t>
      </w:r>
      <w:r>
        <w:t xml:space="preserve"> (p. 76</w:t>
      </w:r>
      <w:r>
        <w:rPr>
          <w:rFonts w:ascii="Cambria Math" w:hAnsi="Cambria Math" w:cs="Cambria Math"/>
        </w:rPr>
        <w:t>‑</w:t>
      </w:r>
      <w:r>
        <w:t>86). Elsevier-Masson.</w:t>
      </w:r>
    </w:p>
    <w:p w14:paraId="11B8F470" w14:textId="77777777" w:rsidR="00DA649F" w:rsidRDefault="00DA649F" w:rsidP="00DA649F">
      <w:pPr>
        <w:pStyle w:val="Bibliographie"/>
      </w:pPr>
      <w:r>
        <w:t xml:space="preserve">de Partz, M.-P. (2016). Chapitre 12. Rééducations fonctionnelles du langage et de la communication chez les patients aphasiques. In </w:t>
      </w:r>
      <w:r>
        <w:rPr>
          <w:i/>
          <w:iCs/>
        </w:rPr>
        <w:t>Traité de neuropsychologie clinique de l’adulte: Vol. 2e éd.</w:t>
      </w:r>
      <w:r>
        <w:t xml:space="preserve"> (p. 241</w:t>
      </w:r>
      <w:r>
        <w:rPr>
          <w:rFonts w:ascii="Cambria Math" w:hAnsi="Cambria Math" w:cs="Cambria Math"/>
        </w:rPr>
        <w:t>‑</w:t>
      </w:r>
      <w:r>
        <w:t>265). De Boeck Sup</w:t>
      </w:r>
      <w:r>
        <w:rPr>
          <w:rFonts w:cs="Arial"/>
        </w:rPr>
        <w:t>é</w:t>
      </w:r>
      <w:r>
        <w:t>rieur. https://doi.org/10.3917/dbu.seron.2016.01.0241</w:t>
      </w:r>
    </w:p>
    <w:p w14:paraId="7F863271" w14:textId="77777777" w:rsidR="00DA649F" w:rsidRDefault="00DA649F" w:rsidP="00DA649F">
      <w:pPr>
        <w:pStyle w:val="Bibliographie"/>
      </w:pPr>
      <w:r>
        <w:t xml:space="preserve">Dietz, A., Wallace, S. E., &amp; Weissling, K. (2020). Revisiting the Role of Augmentative and Alternative Communication in Aphasia Rehabilitation. </w:t>
      </w:r>
      <w:r>
        <w:rPr>
          <w:i/>
          <w:iCs/>
        </w:rPr>
        <w:t>American Journal of Speech-Language Pathology</w:t>
      </w:r>
      <w:r>
        <w:t xml:space="preserve">, </w:t>
      </w:r>
      <w:r>
        <w:rPr>
          <w:i/>
          <w:iCs/>
        </w:rPr>
        <w:t>29</w:t>
      </w:r>
      <w:r>
        <w:t>(2), 909</w:t>
      </w:r>
      <w:r>
        <w:rPr>
          <w:rFonts w:ascii="Cambria Math" w:hAnsi="Cambria Math" w:cs="Cambria Math"/>
        </w:rPr>
        <w:t>‑</w:t>
      </w:r>
      <w:r>
        <w:t>913. https://doi.org/10.1044/2019_AJSLP-19-00041</w:t>
      </w:r>
    </w:p>
    <w:p w14:paraId="5A4A1D5F" w14:textId="77777777" w:rsidR="00DA649F" w:rsidRDefault="00DA649F" w:rsidP="00DA649F">
      <w:pPr>
        <w:pStyle w:val="Bibliographie"/>
      </w:pPr>
      <w:r>
        <w:t xml:space="preserve">Draper, P., &amp; Brocklehurst, H. (2007). The impact of stroke on the well-being of the patient’s spouse : An exploratory study. </w:t>
      </w:r>
      <w:r>
        <w:rPr>
          <w:i/>
          <w:iCs/>
        </w:rPr>
        <w:t>Journal of Clinical Nursing</w:t>
      </w:r>
      <w:r>
        <w:t xml:space="preserve">, </w:t>
      </w:r>
      <w:r>
        <w:rPr>
          <w:i/>
          <w:iCs/>
        </w:rPr>
        <w:t>16</w:t>
      </w:r>
      <w:r>
        <w:t>(2), 264</w:t>
      </w:r>
      <w:r>
        <w:rPr>
          <w:rFonts w:ascii="Cambria Math" w:hAnsi="Cambria Math" w:cs="Cambria Math"/>
        </w:rPr>
        <w:t>‑</w:t>
      </w:r>
      <w:r>
        <w:t>271. https://doi.org/10.1111/j.1365-2702.2006.01575.x</w:t>
      </w:r>
    </w:p>
    <w:p w14:paraId="6855BD52" w14:textId="77777777" w:rsidR="00DA649F" w:rsidRDefault="00DA649F" w:rsidP="00DA649F">
      <w:pPr>
        <w:pStyle w:val="Bibliographie"/>
      </w:pPr>
      <w:r>
        <w:t xml:space="preserve">DREES. (2014). </w:t>
      </w:r>
      <w:r>
        <w:rPr>
          <w:i/>
          <w:iCs/>
        </w:rPr>
        <w:t>Troubles de la vision : Sept adultes sur dix portent des lunettes | Direction de la recherche, des études, de l’évaluation et des statistiques</w:t>
      </w:r>
      <w:r>
        <w:t xml:space="preserve">. </w:t>
      </w:r>
      <w:r>
        <w:rPr>
          <w:i/>
          <w:iCs/>
        </w:rPr>
        <w:t>881</w:t>
      </w:r>
      <w:r>
        <w:t>. https://drees.solidarites-sante.gouv.fr/publications/etudes-et-resultats/troubles-de-la-vision-sept-adultes-sur-dix-portent-des-lunettes-0</w:t>
      </w:r>
    </w:p>
    <w:p w14:paraId="3C4CDDA3" w14:textId="77777777" w:rsidR="00DA649F" w:rsidRDefault="00DA649F" w:rsidP="00DA649F">
      <w:pPr>
        <w:pStyle w:val="Bibliographie"/>
      </w:pPr>
      <w:r>
        <w:t xml:space="preserve">DREES. (2023). </w:t>
      </w:r>
      <w:r>
        <w:rPr>
          <w:i/>
          <w:iCs/>
        </w:rPr>
        <w:t>9,3 millions de personnes déclarent apporter une aide régulière à un proche en situation de handicap ou de perte d’autonomie en 2021</w:t>
      </w:r>
      <w:r>
        <w:t>. https://drees.solidarites-sante.gouv.fr/publications/etudes-et-resultats/93-millions-de-personnes-declarent-apporter-une-aide-reguliere-un</w:t>
      </w:r>
    </w:p>
    <w:p w14:paraId="6BDF90CD" w14:textId="77777777" w:rsidR="00DA649F" w:rsidRDefault="00DA649F" w:rsidP="00DA649F">
      <w:pPr>
        <w:pStyle w:val="Bibliographie"/>
      </w:pPr>
      <w:r>
        <w:t xml:space="preserve">Engelhardt, Pélage, F., &amp; Gonzalez, I. (2014). Prise en charge orthophonique des troubles de la communication auprès de la personne aphasique : La PACE et les prises en </w:t>
      </w:r>
      <w:r>
        <w:lastRenderedPageBreak/>
        <w:t xml:space="preserve">charge de groupe. In J.-M. Mazaux, X. de Boissezon, P. Pradat-Diehl, &amp; V. Brun, </w:t>
      </w:r>
      <w:r>
        <w:rPr>
          <w:i/>
          <w:iCs/>
        </w:rPr>
        <w:t>Communiquer malgré l’aphasie</w:t>
      </w:r>
      <w:r>
        <w:t>. Sauramps médical.</w:t>
      </w:r>
    </w:p>
    <w:p w14:paraId="7AC2F976" w14:textId="77777777" w:rsidR="00DA649F" w:rsidRDefault="00DA649F" w:rsidP="00DA649F">
      <w:pPr>
        <w:pStyle w:val="Bibliographie"/>
      </w:pPr>
      <w:r>
        <w:t xml:space="preserve">Fenneteau, H. (2015). </w:t>
      </w:r>
      <w:r>
        <w:rPr>
          <w:i/>
          <w:iCs/>
        </w:rPr>
        <w:t>Enquête : Entretien et questionnaire</w:t>
      </w:r>
      <w:r>
        <w:t xml:space="preserve"> (3ème édition). Dunod.</w:t>
      </w:r>
    </w:p>
    <w:p w14:paraId="24E920C6" w14:textId="77777777" w:rsidR="00DA649F" w:rsidRDefault="00DA649F" w:rsidP="00DA649F">
      <w:pPr>
        <w:pStyle w:val="Bibliographie"/>
      </w:pPr>
      <w:r>
        <w:t xml:space="preserve">France AVC. (s. d.). </w:t>
      </w:r>
      <w:r>
        <w:rPr>
          <w:i/>
          <w:iCs/>
        </w:rPr>
        <w:t>FRANCE AVC - Association d’aide aux victimes d’Accident Vasculaire Cérébraux</w:t>
      </w:r>
      <w:r>
        <w:t>. Consulté 17 septembre 2023, à l’adresse https://franceavc.com/franceavc-presentation</w:t>
      </w:r>
    </w:p>
    <w:p w14:paraId="1E9B1DFB" w14:textId="77777777" w:rsidR="00DA649F" w:rsidRDefault="00DA649F" w:rsidP="00DA649F">
      <w:pPr>
        <w:pStyle w:val="Bibliographie"/>
      </w:pPr>
      <w:r>
        <w:t xml:space="preserve">Gialanella, B., Bertolinelli, M., Lissi, M., &amp; Prometti, P. (2010). Predicting outcome after stroke : The role of aphasia. </w:t>
      </w:r>
      <w:r>
        <w:rPr>
          <w:i/>
          <w:iCs/>
        </w:rPr>
        <w:t>Disability and Rehabilitation</w:t>
      </w:r>
      <w:r>
        <w:t xml:space="preserve">, </w:t>
      </w:r>
      <w:r>
        <w:rPr>
          <w:i/>
          <w:iCs/>
        </w:rPr>
        <w:t>33</w:t>
      </w:r>
      <w:r>
        <w:t>(2), 122</w:t>
      </w:r>
      <w:r>
        <w:rPr>
          <w:rFonts w:ascii="Cambria Math" w:hAnsi="Cambria Math" w:cs="Cambria Math"/>
        </w:rPr>
        <w:t>‑</w:t>
      </w:r>
      <w:r>
        <w:t>129. https://doi.org/10.3109/09638288.2010.488712</w:t>
      </w:r>
    </w:p>
    <w:p w14:paraId="3FD9D5B0" w14:textId="77777777" w:rsidR="00DA649F" w:rsidRDefault="00DA649F" w:rsidP="00DA649F">
      <w:pPr>
        <w:pStyle w:val="Bibliographie"/>
      </w:pPr>
      <w:r>
        <w:t xml:space="preserve">Glozman, J. M. (2004). Quality of Life of Caregivers. </w:t>
      </w:r>
      <w:r>
        <w:rPr>
          <w:i/>
          <w:iCs/>
        </w:rPr>
        <w:t>Neuropsychology Review</w:t>
      </w:r>
      <w:r>
        <w:t xml:space="preserve">, </w:t>
      </w:r>
      <w:r>
        <w:rPr>
          <w:i/>
          <w:iCs/>
        </w:rPr>
        <w:t>14</w:t>
      </w:r>
      <w:r>
        <w:t>(4), 183</w:t>
      </w:r>
      <w:r>
        <w:rPr>
          <w:rFonts w:ascii="Cambria Math" w:hAnsi="Cambria Math" w:cs="Cambria Math"/>
        </w:rPr>
        <w:t>‑</w:t>
      </w:r>
      <w:r>
        <w:t>196. https://doi.org/10.1007/s11065-004-8158-5</w:t>
      </w:r>
    </w:p>
    <w:p w14:paraId="22E7A0EC" w14:textId="77777777" w:rsidR="00DA649F" w:rsidRDefault="00DA649F" w:rsidP="00DA649F">
      <w:pPr>
        <w:pStyle w:val="Bibliographie"/>
      </w:pPr>
      <w:r>
        <w:t xml:space="preserve">Gonzalez, I. (s. d.). </w:t>
      </w:r>
      <w:r>
        <w:rPr>
          <w:i/>
          <w:iCs/>
        </w:rPr>
        <w:t>Aphasie et communication</w:t>
      </w:r>
      <w:r>
        <w:t>. le-ccom. Consulté 21 avril 2024, à l’adresse https://www.le-ccom.fr/aphasie-et-communication</w:t>
      </w:r>
    </w:p>
    <w:p w14:paraId="2B154B5D" w14:textId="77777777" w:rsidR="00DA649F" w:rsidRDefault="00DA649F" w:rsidP="00DA649F">
      <w:pPr>
        <w:pStyle w:val="Bibliographie"/>
      </w:pPr>
      <w:r>
        <w:t xml:space="preserve">Gonzalez, I., &amp; Brun, V. (2007). Communications alternatives et suppléances fonctionnelles. In J.-M. Mazaux, P. Pradat-Diehl, &amp; V. Brun, </w:t>
      </w:r>
      <w:r>
        <w:rPr>
          <w:i/>
          <w:iCs/>
        </w:rPr>
        <w:t>Aphasies et aphasiques</w:t>
      </w:r>
      <w:r>
        <w:t>. Elsevier-Masson.</w:t>
      </w:r>
    </w:p>
    <w:p w14:paraId="6AF8E927" w14:textId="77777777" w:rsidR="00DA649F" w:rsidRDefault="00DA649F" w:rsidP="00DA649F">
      <w:pPr>
        <w:pStyle w:val="Bibliographie"/>
      </w:pPr>
      <w:r>
        <w:t xml:space="preserve">Gonzalez, I., Marchetti, S., Petit, D. H., Munier, N., &amp; Joseph, P. P.-A. (2013). Evaluation de l’efficacité du classeur de communication C.COM dans la communication pragmatique chez la personne aphasique sévère : PHRC APHACOM. </w:t>
      </w:r>
      <w:r>
        <w:rPr>
          <w:i/>
          <w:iCs/>
        </w:rPr>
        <w:t>Glossa</w:t>
      </w:r>
      <w:r>
        <w:t>, 1</w:t>
      </w:r>
      <w:r>
        <w:rPr>
          <w:rFonts w:ascii="Cambria Math" w:hAnsi="Cambria Math" w:cs="Cambria Math"/>
        </w:rPr>
        <w:t>‑</w:t>
      </w:r>
      <w:r>
        <w:t>12.</w:t>
      </w:r>
    </w:p>
    <w:p w14:paraId="6A156A1D" w14:textId="77777777" w:rsidR="00DA649F" w:rsidRDefault="00DA649F" w:rsidP="00DA649F">
      <w:pPr>
        <w:pStyle w:val="Bibliographie"/>
      </w:pPr>
      <w:r>
        <w:t xml:space="preserve">Grawburg, M., Howe, T., Worrall, L., &amp; Scarinci, N. (2014). Describing the impact of aphasia on close family members using the ICF framework. </w:t>
      </w:r>
      <w:r>
        <w:rPr>
          <w:i/>
          <w:iCs/>
        </w:rPr>
        <w:t>Disability and Rehabilitation</w:t>
      </w:r>
      <w:r>
        <w:t xml:space="preserve">, </w:t>
      </w:r>
      <w:r>
        <w:rPr>
          <w:i/>
          <w:iCs/>
        </w:rPr>
        <w:t>36</w:t>
      </w:r>
      <w:r>
        <w:t>(14), 1184</w:t>
      </w:r>
      <w:r>
        <w:rPr>
          <w:rFonts w:ascii="Cambria Math" w:hAnsi="Cambria Math" w:cs="Cambria Math"/>
        </w:rPr>
        <w:t>‑</w:t>
      </w:r>
      <w:r>
        <w:t>1195. https://doi.org/10.3109/09638288.2013.834984</w:t>
      </w:r>
    </w:p>
    <w:p w14:paraId="5294B892" w14:textId="77777777" w:rsidR="00DA649F" w:rsidRDefault="00DA649F" w:rsidP="00DA649F">
      <w:pPr>
        <w:pStyle w:val="Bibliographie"/>
      </w:pPr>
      <w:r>
        <w:t xml:space="preserve">Hallé, M.-C., &amp; Le Dorze, G. (2014). Understanding significant others’ experience of aphasia and rehabilitation following stroke. </w:t>
      </w:r>
      <w:r>
        <w:rPr>
          <w:i/>
          <w:iCs/>
        </w:rPr>
        <w:t>Disability and Rehabilitation</w:t>
      </w:r>
      <w:r>
        <w:t xml:space="preserve">, </w:t>
      </w:r>
      <w:r>
        <w:rPr>
          <w:i/>
          <w:iCs/>
        </w:rPr>
        <w:t>36</w:t>
      </w:r>
      <w:r>
        <w:t>(21), 1774</w:t>
      </w:r>
      <w:r>
        <w:rPr>
          <w:rFonts w:ascii="Cambria Math" w:hAnsi="Cambria Math" w:cs="Cambria Math"/>
        </w:rPr>
        <w:t>‑</w:t>
      </w:r>
      <w:r>
        <w:t>1782. https://doi.org/10.3109/09638288.2013.870608</w:t>
      </w:r>
    </w:p>
    <w:p w14:paraId="2E79914E" w14:textId="77777777" w:rsidR="00DA649F" w:rsidRDefault="00DA649F" w:rsidP="00DA649F">
      <w:pPr>
        <w:pStyle w:val="Bibliographie"/>
      </w:pPr>
      <w:r>
        <w:lastRenderedPageBreak/>
        <w:t xml:space="preserve">Hallé, M.-C., Le Dorze, G., &amp; Mingant, A. (2014). Speech-language therapists’ process of including significant others in aphasia rehabilitation. </w:t>
      </w:r>
      <w:r>
        <w:rPr>
          <w:i/>
          <w:iCs/>
        </w:rPr>
        <w:t>International Journal of Language &amp; Communication Disorders</w:t>
      </w:r>
      <w:r>
        <w:t xml:space="preserve">, </w:t>
      </w:r>
      <w:r>
        <w:rPr>
          <w:i/>
          <w:iCs/>
        </w:rPr>
        <w:t>49</w:t>
      </w:r>
      <w:r>
        <w:t>(6), 748</w:t>
      </w:r>
      <w:r>
        <w:rPr>
          <w:rFonts w:ascii="Cambria Math" w:hAnsi="Cambria Math" w:cs="Cambria Math"/>
        </w:rPr>
        <w:t>‑</w:t>
      </w:r>
      <w:r>
        <w:t>760. https://doi.org/10.1111/1460-6984.12108</w:t>
      </w:r>
    </w:p>
    <w:p w14:paraId="08C83621" w14:textId="77777777" w:rsidR="00DA649F" w:rsidRDefault="00DA649F" w:rsidP="00DA649F">
      <w:pPr>
        <w:pStyle w:val="Bibliographie"/>
      </w:pPr>
      <w:r>
        <w:t xml:space="preserve">HAS. (2015). </w:t>
      </w:r>
      <w:r>
        <w:rPr>
          <w:i/>
          <w:iCs/>
        </w:rPr>
        <w:t>Le soutien des aidants non professionnels.Une recommandation à destination des professionnels du secteur social et médico-social pour soutenir les aidants de personnes âgées, adultes handicapées ou souffrant de maladie chronique vivant à domicile</w:t>
      </w:r>
      <w:r>
        <w:t>. Haute Autorité de Santé. https://www.has-sante.fr/jcms/c_2835782/fr/le-soutien-des-aidants-non-professionnels-une-recommandation-a-destination-des-professionnels-du-secteur-social-et-medico-social-pour-soutenir-les-aidants-de-personnes-agees-adultes-handicapees-ou-souffrant-de-maladie-chronique-vivant-a-domicile</w:t>
      </w:r>
    </w:p>
    <w:p w14:paraId="03D14CD6" w14:textId="77777777" w:rsidR="00DA649F" w:rsidRDefault="00DA649F" w:rsidP="00DA649F">
      <w:pPr>
        <w:pStyle w:val="Bibliographie"/>
      </w:pPr>
      <w:r>
        <w:t xml:space="preserve">Haute Autorité de Santé. (2007). </w:t>
      </w:r>
      <w:r>
        <w:rPr>
          <w:i/>
          <w:iCs/>
        </w:rPr>
        <w:t>Éducation thérapeutique du patient (ETP)</w:t>
      </w:r>
      <w:r>
        <w:t>. Haute Autorité de Santé. https://www.has-sante.fr/jcms/r_1496895/fr/education-therapeutique-du-patient-etp</w:t>
      </w:r>
    </w:p>
    <w:p w14:paraId="0F7D4DBD" w14:textId="77777777" w:rsidR="00DA649F" w:rsidRDefault="00DA649F" w:rsidP="00DA649F">
      <w:pPr>
        <w:pStyle w:val="Bibliographie"/>
      </w:pPr>
      <w:r>
        <w:t xml:space="preserve">Haute Autorité de Santé. (2022). </w:t>
      </w:r>
      <w:r>
        <w:rPr>
          <w:i/>
          <w:iCs/>
        </w:rPr>
        <w:t>Rééducation à la phase chronique d’un AVC de l’adulte : Pertinence, indications et modalités</w:t>
      </w:r>
      <w:r>
        <w:t>. Haute Autorité de Santé. https://www.has-sante.fr/jcms/p_3150692/fr/reeducation-a-la-phase-chronique-d-un-avc-de-l-adulte-pertinence-indications-et-modalites</w:t>
      </w:r>
    </w:p>
    <w:p w14:paraId="551C14A4" w14:textId="77777777" w:rsidR="00DA649F" w:rsidRDefault="00DA649F" w:rsidP="00DA649F">
      <w:pPr>
        <w:pStyle w:val="Bibliographie"/>
      </w:pPr>
      <w:r>
        <w:t xml:space="preserve">Hemsley, B., Werninck, M., &amp; Worrall, L. (2013). “That really shouldn’t have happened” : People with aphasia and their spouses narrate adverse events in hospital. </w:t>
      </w:r>
      <w:r>
        <w:rPr>
          <w:i/>
          <w:iCs/>
        </w:rPr>
        <w:t>Aphasiology</w:t>
      </w:r>
      <w:r>
        <w:t xml:space="preserve">, </w:t>
      </w:r>
      <w:r>
        <w:rPr>
          <w:i/>
          <w:iCs/>
        </w:rPr>
        <w:t>27</w:t>
      </w:r>
      <w:r>
        <w:t>(6), 706</w:t>
      </w:r>
      <w:r>
        <w:rPr>
          <w:rFonts w:ascii="Cambria Math" w:hAnsi="Cambria Math" w:cs="Cambria Math"/>
        </w:rPr>
        <w:t>‑</w:t>
      </w:r>
      <w:r>
        <w:t>722. https://doi.org/10.1080/02687038.2012.748181</w:t>
      </w:r>
    </w:p>
    <w:p w14:paraId="3150AE45" w14:textId="77777777" w:rsidR="00DA649F" w:rsidRDefault="00DA649F" w:rsidP="00DA649F">
      <w:pPr>
        <w:pStyle w:val="Bibliographie"/>
      </w:pPr>
      <w:r>
        <w:t xml:space="preserve">Henderson, A., Kim, H., Kintz, S., Frisco, N., &amp; Wright, H. H. (2017). Working Memory in Aphasia : Considering Discourse Processing and Treatment Implications. </w:t>
      </w:r>
      <w:r>
        <w:rPr>
          <w:i/>
          <w:iCs/>
        </w:rPr>
        <w:t>Seminars in Speech and Language</w:t>
      </w:r>
      <w:r>
        <w:t xml:space="preserve">, </w:t>
      </w:r>
      <w:r>
        <w:rPr>
          <w:i/>
          <w:iCs/>
        </w:rPr>
        <w:t>38</w:t>
      </w:r>
      <w:r>
        <w:t>(1), 40</w:t>
      </w:r>
      <w:r>
        <w:rPr>
          <w:rFonts w:ascii="Cambria Math" w:hAnsi="Cambria Math" w:cs="Cambria Math"/>
        </w:rPr>
        <w:t>‑</w:t>
      </w:r>
      <w:r>
        <w:t>51. https://doi.org/10.1055/s-0036-1597257</w:t>
      </w:r>
    </w:p>
    <w:p w14:paraId="7F3A6CF9" w14:textId="77777777" w:rsidR="00DA649F" w:rsidRDefault="00DA649F" w:rsidP="00DA649F">
      <w:pPr>
        <w:pStyle w:val="Bibliographie"/>
      </w:pPr>
      <w:r>
        <w:lastRenderedPageBreak/>
        <w:t xml:space="preserve">Hilari, K. (2011). The impact of stroke : Are people with aphasia different to those without? </w:t>
      </w:r>
      <w:r>
        <w:rPr>
          <w:i/>
          <w:iCs/>
        </w:rPr>
        <w:t>Disability and Rehabilitation</w:t>
      </w:r>
      <w:r>
        <w:t xml:space="preserve">, </w:t>
      </w:r>
      <w:r>
        <w:rPr>
          <w:i/>
          <w:iCs/>
        </w:rPr>
        <w:t>33</w:t>
      </w:r>
      <w:r>
        <w:t>(3), 211</w:t>
      </w:r>
      <w:r>
        <w:rPr>
          <w:rFonts w:ascii="Cambria Math" w:hAnsi="Cambria Math" w:cs="Cambria Math"/>
        </w:rPr>
        <w:t>‑</w:t>
      </w:r>
      <w:r>
        <w:t>218. https://doi.org/10.3109/09638288.2010.508829</w:t>
      </w:r>
    </w:p>
    <w:p w14:paraId="7F737979" w14:textId="77777777" w:rsidR="00DA649F" w:rsidRDefault="00DA649F" w:rsidP="00DA649F">
      <w:pPr>
        <w:pStyle w:val="Bibliographie"/>
      </w:pPr>
      <w:r>
        <w:t xml:space="preserve">Hogrefe, K., Ziegler, W., Wiesmayer, S., Weidinger, N., &amp; Goldenberg, G. (2013). The actual and potential use of gestures for communication in aphasia. </w:t>
      </w:r>
      <w:r>
        <w:rPr>
          <w:i/>
          <w:iCs/>
        </w:rPr>
        <w:t>Aphasiology</w:t>
      </w:r>
      <w:r>
        <w:t xml:space="preserve">, </w:t>
      </w:r>
      <w:r>
        <w:rPr>
          <w:i/>
          <w:iCs/>
        </w:rPr>
        <w:t>27</w:t>
      </w:r>
      <w:r>
        <w:t>(9), 1070</w:t>
      </w:r>
      <w:r>
        <w:rPr>
          <w:rFonts w:ascii="Cambria Math" w:hAnsi="Cambria Math" w:cs="Cambria Math"/>
        </w:rPr>
        <w:t>‑</w:t>
      </w:r>
      <w:r>
        <w:t>1089. https://doi.org/10.1080/02687038.2013.803515</w:t>
      </w:r>
    </w:p>
    <w:p w14:paraId="0C082241" w14:textId="77777777" w:rsidR="00DA649F" w:rsidRDefault="00DA649F" w:rsidP="00DA649F">
      <w:pPr>
        <w:pStyle w:val="Bibliographie"/>
      </w:pPr>
      <w:r>
        <w:t xml:space="preserve">Howe, T., Davidson, B., Worrall, L., Hersh, D., Ferguson, A., Sherratt, S., &amp; Gilbert, J. (2012). « You needed to rehab … families as well’ : Family members » own goals for aphasia rehabilitation. </w:t>
      </w:r>
      <w:r>
        <w:rPr>
          <w:i/>
          <w:iCs/>
        </w:rPr>
        <w:t>International Journal of Language &amp; Communication Disorders</w:t>
      </w:r>
      <w:r>
        <w:t xml:space="preserve">, </w:t>
      </w:r>
      <w:r>
        <w:rPr>
          <w:i/>
          <w:iCs/>
        </w:rPr>
        <w:t>47</w:t>
      </w:r>
      <w:r>
        <w:t>(5), 511</w:t>
      </w:r>
      <w:r>
        <w:rPr>
          <w:rFonts w:ascii="Cambria Math" w:hAnsi="Cambria Math" w:cs="Cambria Math"/>
        </w:rPr>
        <w:t>‑</w:t>
      </w:r>
      <w:r>
        <w:t>521. https://doi.org/10.1111/j.1460-6984.2012.00159.x</w:t>
      </w:r>
    </w:p>
    <w:p w14:paraId="2F16BE81" w14:textId="77777777" w:rsidR="00DA649F" w:rsidRDefault="00DA649F" w:rsidP="00DA649F">
      <w:pPr>
        <w:pStyle w:val="Bibliographie"/>
      </w:pPr>
      <w:r>
        <w:t xml:space="preserve">Inserm. (2017). </w:t>
      </w:r>
      <w:r>
        <w:rPr>
          <w:i/>
          <w:iCs/>
        </w:rPr>
        <w:t>Accident vasculaire cérébral (AVC). La première cause de handicap acquis de l’adulte.</w:t>
      </w:r>
      <w:r>
        <w:t xml:space="preserve"> Inserm. https://www.inserm.fr/dossier/accident-vasculaire-cerebral-avc/</w:t>
      </w:r>
    </w:p>
    <w:p w14:paraId="169718C2" w14:textId="77777777" w:rsidR="00DA649F" w:rsidRDefault="00DA649F" w:rsidP="00DA649F">
      <w:pPr>
        <w:pStyle w:val="Bibliographie"/>
      </w:pPr>
      <w:r>
        <w:t xml:space="preserve">Johansson, M. B., Carlsson, M., &amp; Sonnander, K. (2011). Working with families of persons with aphasia : A survey of Swedish speech and language pathologists. </w:t>
      </w:r>
      <w:r>
        <w:rPr>
          <w:i/>
          <w:iCs/>
        </w:rPr>
        <w:t>Disability and Rehabilitation</w:t>
      </w:r>
      <w:r>
        <w:t xml:space="preserve">, </w:t>
      </w:r>
      <w:r>
        <w:rPr>
          <w:i/>
          <w:iCs/>
        </w:rPr>
        <w:t>33</w:t>
      </w:r>
      <w:r>
        <w:t>(1), 51</w:t>
      </w:r>
      <w:r>
        <w:rPr>
          <w:rFonts w:ascii="Cambria Math" w:hAnsi="Cambria Math" w:cs="Cambria Math"/>
        </w:rPr>
        <w:t>‑</w:t>
      </w:r>
      <w:r>
        <w:t>62. https://doi.org/10.3109/09638288.2010.486465</w:t>
      </w:r>
    </w:p>
    <w:p w14:paraId="3D9D7F4D" w14:textId="77777777" w:rsidR="00DA649F" w:rsidRDefault="00DA649F" w:rsidP="00DA649F">
      <w:pPr>
        <w:pStyle w:val="Bibliographie"/>
      </w:pPr>
      <w:r>
        <w:t xml:space="preserve">Johansson, M. B., Carlsson, M., &amp; Sonnander, K. (2012). Communication difficulties and the use of communication strategies : From the perspective of individuals with aphasia. </w:t>
      </w:r>
      <w:r>
        <w:rPr>
          <w:i/>
          <w:iCs/>
        </w:rPr>
        <w:t>International Journal of Language &amp; Communication Disorders</w:t>
      </w:r>
      <w:r>
        <w:t xml:space="preserve">, </w:t>
      </w:r>
      <w:r>
        <w:rPr>
          <w:i/>
          <w:iCs/>
        </w:rPr>
        <w:t>47</w:t>
      </w:r>
      <w:r>
        <w:t>(2), 144</w:t>
      </w:r>
      <w:r>
        <w:rPr>
          <w:rFonts w:ascii="Cambria Math" w:hAnsi="Cambria Math" w:cs="Cambria Math"/>
        </w:rPr>
        <w:t>‑</w:t>
      </w:r>
      <w:r>
        <w:t>155. https://doi.org/10.1111/j.1460-6984.2011.00089.x</w:t>
      </w:r>
    </w:p>
    <w:p w14:paraId="5E2988FC" w14:textId="77777777" w:rsidR="00DA649F" w:rsidRDefault="00DA649F" w:rsidP="00DA649F">
      <w:pPr>
        <w:pStyle w:val="Bibliographie"/>
      </w:pPr>
      <w:r>
        <w:t xml:space="preserve">Joyeux, N. (2014). L’aide aux aidants auprès des personnes aphasiques. In J.-M. Mazaux, X. de Boissezon, P. Pradat-Diehl, &amp; V. Brun, </w:t>
      </w:r>
      <w:r>
        <w:rPr>
          <w:i/>
          <w:iCs/>
        </w:rPr>
        <w:t>Communiquer malgré l’aphasie</w:t>
      </w:r>
      <w:r>
        <w:t>. Sauramps médical.</w:t>
      </w:r>
    </w:p>
    <w:p w14:paraId="7A79077B" w14:textId="77777777" w:rsidR="00DA649F" w:rsidRDefault="00DA649F" w:rsidP="00DA649F">
      <w:pPr>
        <w:pStyle w:val="Bibliographie"/>
      </w:pPr>
      <w:r>
        <w:t xml:space="preserve">Kertesz, A. (1993). Clinical forms of aphasia. </w:t>
      </w:r>
      <w:r>
        <w:rPr>
          <w:i/>
          <w:iCs/>
        </w:rPr>
        <w:t>Acta Neurochirurgica. Supplementum</w:t>
      </w:r>
      <w:r>
        <w:t xml:space="preserve">, </w:t>
      </w:r>
      <w:r>
        <w:rPr>
          <w:i/>
          <w:iCs/>
        </w:rPr>
        <w:t>56</w:t>
      </w:r>
      <w:r>
        <w:t>, 52</w:t>
      </w:r>
      <w:r>
        <w:rPr>
          <w:rFonts w:ascii="Cambria Math" w:hAnsi="Cambria Math" w:cs="Cambria Math"/>
        </w:rPr>
        <w:t>‑</w:t>
      </w:r>
      <w:r>
        <w:t>58. https://doi.org/10.1007/978-3-7091-9239-9_9</w:t>
      </w:r>
    </w:p>
    <w:p w14:paraId="1020F505" w14:textId="77777777" w:rsidR="00DA649F" w:rsidRDefault="00DA649F" w:rsidP="00DA649F">
      <w:pPr>
        <w:pStyle w:val="Bibliographie"/>
      </w:pPr>
      <w:r>
        <w:t xml:space="preserve">Kimelman, M. D. (1999). Prosody, linguistic demands, and auditory comprehension in aphasia. </w:t>
      </w:r>
      <w:r>
        <w:rPr>
          <w:i/>
          <w:iCs/>
        </w:rPr>
        <w:t>Brain and Language</w:t>
      </w:r>
      <w:r>
        <w:t xml:space="preserve">, </w:t>
      </w:r>
      <w:r>
        <w:rPr>
          <w:i/>
          <w:iCs/>
        </w:rPr>
        <w:t>69</w:t>
      </w:r>
      <w:r>
        <w:t>(2), 212</w:t>
      </w:r>
      <w:r>
        <w:rPr>
          <w:rFonts w:ascii="Cambria Math" w:hAnsi="Cambria Math" w:cs="Cambria Math"/>
        </w:rPr>
        <w:t>‑</w:t>
      </w:r>
      <w:r>
        <w:t>221. https://doi.org/10.1006/brln.1999.2142</w:t>
      </w:r>
    </w:p>
    <w:p w14:paraId="5B6473B1" w14:textId="77777777" w:rsidR="00DA649F" w:rsidRDefault="00DA649F" w:rsidP="00DA649F">
      <w:pPr>
        <w:pStyle w:val="Bibliographie"/>
      </w:pPr>
      <w:r>
        <w:lastRenderedPageBreak/>
        <w:t xml:space="preserve">Kristensen, N., &amp; Renard, A. (2022). Prise en soin centrée sur la communication dans l’aphasie. In V. Sabadell, V. Tcherniack, S. Michalon, N. Kristensen, &amp; A. Renard, </w:t>
      </w:r>
      <w:r>
        <w:rPr>
          <w:i/>
          <w:iCs/>
        </w:rPr>
        <w:t>Pathologies neurologiques</w:t>
      </w:r>
      <w:r>
        <w:t xml:space="preserve"> (De Boeck Supérieur).</w:t>
      </w:r>
    </w:p>
    <w:p w14:paraId="37B733F4" w14:textId="77777777" w:rsidR="00DA649F" w:rsidRDefault="00DA649F" w:rsidP="00DA649F">
      <w:pPr>
        <w:pStyle w:val="Bibliographie"/>
      </w:pPr>
      <w:r>
        <w:t xml:space="preserve">Kristensen, N., Renard, A., &amp; Sabadell, V. (2022). Sémiologie des aphasies selon la classification traditionnelle. In V. Sabadell, V. Tcherniack, S. Michalon, N. Kristensen, &amp; A. Renard, </w:t>
      </w:r>
      <w:r>
        <w:rPr>
          <w:i/>
          <w:iCs/>
        </w:rPr>
        <w:t>Pathologies neurologiques</w:t>
      </w:r>
      <w:r>
        <w:t xml:space="preserve"> (De Boeck Supérieur).</w:t>
      </w:r>
    </w:p>
    <w:p w14:paraId="0A50EBA4" w14:textId="77777777" w:rsidR="00DA649F" w:rsidRDefault="00DA649F" w:rsidP="00DA649F">
      <w:pPr>
        <w:pStyle w:val="Bibliographie"/>
      </w:pPr>
      <w:r>
        <w:t xml:space="preserve">Kroll, A., &amp; Karakiewicz, B. (2020). Do caregivers’ personality and emotional intelligence modify their perception of relationship and communication with people with aphasia? </w:t>
      </w:r>
      <w:r>
        <w:rPr>
          <w:i/>
          <w:iCs/>
        </w:rPr>
        <w:t>International Journal of Language &amp; Communication Disorders</w:t>
      </w:r>
      <w:r>
        <w:t xml:space="preserve">, </w:t>
      </w:r>
      <w:r>
        <w:rPr>
          <w:i/>
          <w:iCs/>
        </w:rPr>
        <w:t>55</w:t>
      </w:r>
      <w:r>
        <w:t>(5), 661</w:t>
      </w:r>
      <w:r>
        <w:rPr>
          <w:rFonts w:ascii="Cambria Math" w:hAnsi="Cambria Math" w:cs="Cambria Math"/>
        </w:rPr>
        <w:t>‑</w:t>
      </w:r>
      <w:r>
        <w:t>677. https://doi.org/10.1111/1460-6984.12551</w:t>
      </w:r>
    </w:p>
    <w:p w14:paraId="5D6C9771" w14:textId="77777777" w:rsidR="00DA649F" w:rsidRDefault="00DA649F" w:rsidP="00DA649F">
      <w:pPr>
        <w:pStyle w:val="Bibliographie"/>
      </w:pPr>
      <w:r>
        <w:t xml:space="preserve">Lanteri, A. (1995). </w:t>
      </w:r>
      <w:r>
        <w:rPr>
          <w:i/>
          <w:iCs/>
        </w:rPr>
        <w:t>Restauration du langage chez l’aphasique</w:t>
      </w:r>
      <w:r>
        <w:t xml:space="preserve"> (De Boeck Supérieur).</w:t>
      </w:r>
    </w:p>
    <w:p w14:paraId="29FAB1FA" w14:textId="77777777" w:rsidR="00DA649F" w:rsidRDefault="00DA649F" w:rsidP="00DA649F">
      <w:pPr>
        <w:pStyle w:val="Bibliographie"/>
      </w:pPr>
      <w:r>
        <w:t xml:space="preserve">Le Dorze, G., &amp; Brassard, C. (1995). A description of the consequences of aphasia on aphasic persons and their relatives and friends, based on the WHO model of chronic diseases. </w:t>
      </w:r>
      <w:r>
        <w:rPr>
          <w:i/>
          <w:iCs/>
        </w:rPr>
        <w:t>Aphasiology</w:t>
      </w:r>
      <w:r>
        <w:t xml:space="preserve">, </w:t>
      </w:r>
      <w:r>
        <w:rPr>
          <w:i/>
          <w:iCs/>
        </w:rPr>
        <w:t>9</w:t>
      </w:r>
      <w:r>
        <w:t>(3), 239</w:t>
      </w:r>
      <w:r>
        <w:rPr>
          <w:rFonts w:ascii="Cambria Math" w:hAnsi="Cambria Math" w:cs="Cambria Math"/>
        </w:rPr>
        <w:t>‑</w:t>
      </w:r>
      <w:r>
        <w:t>255. https://doi.org/10.1080/02687039508248198</w:t>
      </w:r>
    </w:p>
    <w:p w14:paraId="118A9B31" w14:textId="77777777" w:rsidR="00DA649F" w:rsidRDefault="00DA649F" w:rsidP="00DA649F">
      <w:pPr>
        <w:pStyle w:val="Bibliographie"/>
      </w:pPr>
      <w:r>
        <w:t xml:space="preserve">Le Dorze, G., &amp; Signori, F.-H. (2010). Needs, barriers and facilitators experienced by spouses of people with aphasia. </w:t>
      </w:r>
      <w:r>
        <w:rPr>
          <w:i/>
          <w:iCs/>
        </w:rPr>
        <w:t>Disability and Rehabilitation</w:t>
      </w:r>
      <w:r>
        <w:t xml:space="preserve">, </w:t>
      </w:r>
      <w:r>
        <w:rPr>
          <w:i/>
          <w:iCs/>
        </w:rPr>
        <w:t>32</w:t>
      </w:r>
      <w:r>
        <w:t>(13), 1073</w:t>
      </w:r>
      <w:r>
        <w:rPr>
          <w:rFonts w:ascii="Cambria Math" w:hAnsi="Cambria Math" w:cs="Cambria Math"/>
        </w:rPr>
        <w:t>‑</w:t>
      </w:r>
      <w:r>
        <w:t>1087. https://doi.org/10.3109/09638280903374121</w:t>
      </w:r>
    </w:p>
    <w:p w14:paraId="0D705256" w14:textId="77777777" w:rsidR="00DA649F" w:rsidRDefault="00DA649F" w:rsidP="00DA649F">
      <w:pPr>
        <w:pStyle w:val="Bibliographie"/>
      </w:pPr>
      <w:r>
        <w:t xml:space="preserve">Light, J. (1988). Interaction Involving Individuals using Augmentative and Alternative Communication Systems : State of the Art and Future Directions. </w:t>
      </w:r>
      <w:r>
        <w:rPr>
          <w:i/>
          <w:iCs/>
        </w:rPr>
        <w:t>Augmentative and Alternative Communication</w:t>
      </w:r>
      <w:r>
        <w:t xml:space="preserve">, </w:t>
      </w:r>
      <w:r>
        <w:rPr>
          <w:i/>
          <w:iCs/>
        </w:rPr>
        <w:t>4</w:t>
      </w:r>
      <w:r>
        <w:t>(2), 66</w:t>
      </w:r>
      <w:r>
        <w:rPr>
          <w:rFonts w:ascii="Cambria Math" w:hAnsi="Cambria Math" w:cs="Cambria Math"/>
        </w:rPr>
        <w:t>‑</w:t>
      </w:r>
      <w:r>
        <w:t>82. https://doi.org/10.1080/07434618812331274657</w:t>
      </w:r>
    </w:p>
    <w:p w14:paraId="2913752D" w14:textId="77777777" w:rsidR="00DA649F" w:rsidRDefault="00DA649F" w:rsidP="00DA649F">
      <w:pPr>
        <w:pStyle w:val="Bibliographie"/>
      </w:pPr>
      <w:r>
        <w:t xml:space="preserve">Liu, S.-J. (2022). La représentation graphique de la prosodie émotionnelle dans la BD franco-belge. </w:t>
      </w:r>
      <w:r>
        <w:rPr>
          <w:i/>
          <w:iCs/>
        </w:rPr>
        <w:t>SHS Web of Conferences</w:t>
      </w:r>
      <w:r>
        <w:t xml:space="preserve">, </w:t>
      </w:r>
      <w:r>
        <w:rPr>
          <w:i/>
          <w:iCs/>
        </w:rPr>
        <w:t>138</w:t>
      </w:r>
      <w:r>
        <w:t>, 05006. https://doi.org/10.1051/shsconf/202213805006</w:t>
      </w:r>
    </w:p>
    <w:p w14:paraId="6A830135" w14:textId="77777777" w:rsidR="00DA649F" w:rsidRDefault="00DA649F" w:rsidP="00DA649F">
      <w:pPr>
        <w:pStyle w:val="Bibliographie"/>
      </w:pPr>
      <w:r>
        <w:t xml:space="preserve">Lock, S., Wilkinson, R., Bryan, K., Maxim, J., Edmundson, A., Bruce, C., &amp; Moir, D. (2001). Supporting Partners of People with Aphasia in Relationships and Cconversation </w:t>
      </w:r>
      <w:r>
        <w:lastRenderedPageBreak/>
        <w:t xml:space="preserve">(SPPARC). </w:t>
      </w:r>
      <w:r>
        <w:rPr>
          <w:i/>
          <w:iCs/>
        </w:rPr>
        <w:t>International Journal of Language &amp; Communication Disorders</w:t>
      </w:r>
      <w:r>
        <w:t xml:space="preserve">, </w:t>
      </w:r>
      <w:r>
        <w:rPr>
          <w:i/>
          <w:iCs/>
        </w:rPr>
        <w:t>36 Suppl</w:t>
      </w:r>
      <w:r>
        <w:t>, 25</w:t>
      </w:r>
      <w:r>
        <w:rPr>
          <w:rFonts w:ascii="Cambria Math" w:hAnsi="Cambria Math" w:cs="Cambria Math"/>
        </w:rPr>
        <w:t>‑</w:t>
      </w:r>
      <w:r>
        <w:t>30. https://doi.org/10.3109/13682820109177853</w:t>
      </w:r>
    </w:p>
    <w:p w14:paraId="3ED2417E" w14:textId="77777777" w:rsidR="00DA649F" w:rsidRDefault="00DA649F" w:rsidP="00DA649F">
      <w:pPr>
        <w:pStyle w:val="Bibliographie"/>
      </w:pPr>
      <w:r>
        <w:t xml:space="preserve">Magnus, B. H., Dias, R. F., &amp; Beber, B. C. (2019). Effects of a short educational program about aphasia (SEPA) on the burden and quality of life of family caregivers of people with aphasia. </w:t>
      </w:r>
      <w:r>
        <w:rPr>
          <w:i/>
          <w:iCs/>
        </w:rPr>
        <w:t>CoDAS</w:t>
      </w:r>
      <w:r>
        <w:t xml:space="preserve">, </w:t>
      </w:r>
      <w:r>
        <w:rPr>
          <w:i/>
          <w:iCs/>
        </w:rPr>
        <w:t>31</w:t>
      </w:r>
      <w:r>
        <w:t>(4), e20180218. https://doi.org/10.1590/2317-1782/20192018218</w:t>
      </w:r>
    </w:p>
    <w:p w14:paraId="2327668D" w14:textId="77777777" w:rsidR="00DA649F" w:rsidRDefault="00DA649F" w:rsidP="00DA649F">
      <w:pPr>
        <w:pStyle w:val="Bibliographie"/>
      </w:pPr>
      <w:r>
        <w:t xml:space="preserve">Manders, E., Mariën, A., &amp; Janssen, V. (2011). Informing and supporting partners and children of persons with aphasia : A comparison of supply and demand. </w:t>
      </w:r>
      <w:r>
        <w:rPr>
          <w:i/>
          <w:iCs/>
        </w:rPr>
        <w:t>Logopedics, Phoniatrics, Vocology</w:t>
      </w:r>
      <w:r>
        <w:t xml:space="preserve">, </w:t>
      </w:r>
      <w:r>
        <w:rPr>
          <w:i/>
          <w:iCs/>
        </w:rPr>
        <w:t>36</w:t>
      </w:r>
      <w:r>
        <w:t>(4), 139</w:t>
      </w:r>
      <w:r>
        <w:rPr>
          <w:rFonts w:ascii="Cambria Math" w:hAnsi="Cambria Math" w:cs="Cambria Math"/>
        </w:rPr>
        <w:t>‑</w:t>
      </w:r>
      <w:r>
        <w:t>144. https://doi.org/10.3109/14015439.2011.562534</w:t>
      </w:r>
    </w:p>
    <w:p w14:paraId="3995F8A7" w14:textId="77777777" w:rsidR="00DA649F" w:rsidRDefault="00DA649F" w:rsidP="00DA649F">
      <w:pPr>
        <w:pStyle w:val="Bibliographie"/>
      </w:pPr>
      <w:r>
        <w:t xml:space="preserve">Martin, Y. (2022). Thérapies fonctionnelles. In C. Sainson, C. Bolloré, &amp; J. Trauchessec, </w:t>
      </w:r>
      <w:r>
        <w:rPr>
          <w:i/>
          <w:iCs/>
        </w:rPr>
        <w:t>Neurologie et orthophonie—Tome 2 : Prise en soins des troubles acquis de l’adulte.</w:t>
      </w:r>
      <w:r>
        <w:t xml:space="preserve"> (1ère édition, p. 206</w:t>
      </w:r>
      <w:r>
        <w:rPr>
          <w:rFonts w:ascii="Cambria Math" w:hAnsi="Cambria Math" w:cs="Cambria Math"/>
        </w:rPr>
        <w:t>‑</w:t>
      </w:r>
      <w:r>
        <w:t>222). De Boeck Sup</w:t>
      </w:r>
      <w:r>
        <w:rPr>
          <w:rFonts w:cs="Arial"/>
        </w:rPr>
        <w:t>é</w:t>
      </w:r>
      <w:r>
        <w:t>rieur.</w:t>
      </w:r>
    </w:p>
    <w:p w14:paraId="4970F8CE" w14:textId="77777777" w:rsidR="00DA649F" w:rsidRDefault="00DA649F" w:rsidP="00DA649F">
      <w:pPr>
        <w:pStyle w:val="Bibliographie"/>
      </w:pPr>
      <w:r>
        <w:t xml:space="preserve">Maupeu, P. (2021). Bande dessinée et rhétorique des émotions. </w:t>
      </w:r>
      <w:r>
        <w:rPr>
          <w:i/>
          <w:iCs/>
        </w:rPr>
        <w:t>Plasticité</w:t>
      </w:r>
      <w:r>
        <w:t xml:space="preserve">, </w:t>
      </w:r>
      <w:r>
        <w:rPr>
          <w:i/>
          <w:iCs/>
        </w:rPr>
        <w:t>3</w:t>
      </w:r>
      <w:r>
        <w:t>. http://interfas.univ-tlse2.fr/plasticite/index.php?id=459</w:t>
      </w:r>
    </w:p>
    <w:p w14:paraId="0E05E462" w14:textId="77777777" w:rsidR="00DA649F" w:rsidRDefault="00DA649F" w:rsidP="00DA649F">
      <w:pPr>
        <w:pStyle w:val="Bibliographie"/>
      </w:pPr>
      <w:r>
        <w:t xml:space="preserve">Mazaux, J.-M., Dacharry, P., Lagadec, T., Glize, B., Dana-Gordon, C., Prouteau, A., Cugy, E., Darrigrand, B., &amp; Dehail, P. (2014). Limitations d’activité de communication et participation des personnes aphasiques. In J.-M. Mazaux, X. de Boissezon, P. Pradat-Diehl, &amp; V. Brun, </w:t>
      </w:r>
      <w:r>
        <w:rPr>
          <w:i/>
          <w:iCs/>
        </w:rPr>
        <w:t>Communiquer malgré l’aphasie</w:t>
      </w:r>
      <w:r>
        <w:t>. Sauramps médical.</w:t>
      </w:r>
    </w:p>
    <w:p w14:paraId="13174C83" w14:textId="77777777" w:rsidR="00DA649F" w:rsidRDefault="00DA649F" w:rsidP="00DA649F">
      <w:pPr>
        <w:pStyle w:val="Bibliographie"/>
      </w:pPr>
      <w:r>
        <w:t xml:space="preserve">Mazaux, J.-M., Daviet, J.-C., Darrigrand, B., Stuit, A., Muller, F., Dutheil, S., Joseph, P.-A., &amp; Barat, M. (2006). Difficultés de communication des personnes aphasiques. In P. Pradat-Diehl &amp; A. Peskine (Éds.), </w:t>
      </w:r>
      <w:r>
        <w:rPr>
          <w:i/>
          <w:iCs/>
        </w:rPr>
        <w:t>Évaluation des troubles neuropsychologiques en vie quotidienne</w:t>
      </w:r>
      <w:r>
        <w:t xml:space="preserve"> (p. 73</w:t>
      </w:r>
      <w:r>
        <w:rPr>
          <w:rFonts w:ascii="Cambria Math" w:hAnsi="Cambria Math" w:cs="Cambria Math"/>
        </w:rPr>
        <w:t>‑</w:t>
      </w:r>
      <w:r>
        <w:t>82). Springer. https://doi.org/10.1007/2-287-34365-2_8</w:t>
      </w:r>
    </w:p>
    <w:p w14:paraId="7FDEE6F2" w14:textId="77777777" w:rsidR="00DA649F" w:rsidRDefault="00DA649F" w:rsidP="00DA649F">
      <w:pPr>
        <w:pStyle w:val="Bibliographie"/>
      </w:pPr>
      <w:r>
        <w:t xml:space="preserve">Mazaux, J.-M., Pradat-Diehl, P., &amp; Brun, V. (2007). Rééducation cognitive et/ou rééducation pragmatique ? In J.-M. Mazaux, P. Pradat-Diehl, &amp; V. Brun, </w:t>
      </w:r>
      <w:r>
        <w:rPr>
          <w:i/>
          <w:iCs/>
        </w:rPr>
        <w:t>Aphasies et aphasiques</w:t>
      </w:r>
      <w:r>
        <w:t xml:space="preserve"> (p. 262</w:t>
      </w:r>
      <w:r>
        <w:rPr>
          <w:rFonts w:ascii="Cambria Math" w:hAnsi="Cambria Math" w:cs="Cambria Math"/>
        </w:rPr>
        <w:t>‑</w:t>
      </w:r>
      <w:r>
        <w:t>266). Elsevier-Masson.</w:t>
      </w:r>
    </w:p>
    <w:p w14:paraId="254EDC4F" w14:textId="77777777" w:rsidR="00DA649F" w:rsidRDefault="00DA649F" w:rsidP="00DA649F">
      <w:pPr>
        <w:pStyle w:val="Bibliographie"/>
      </w:pPr>
      <w:r>
        <w:lastRenderedPageBreak/>
        <w:t xml:space="preserve">Meunier, A. (2022). </w:t>
      </w:r>
      <w:r>
        <w:rPr>
          <w:i/>
          <w:iCs/>
        </w:rPr>
        <w:t>Accompagner la communication au quotidien des aidants naturels de personnes aphasiques post-AVC</w:t>
      </w:r>
      <w:r>
        <w:t>. http://aurore.unilim.fr/ori-oai-search/notice/view/unilim-ori-119259</w:t>
      </w:r>
    </w:p>
    <w:p w14:paraId="5D66890E" w14:textId="77777777" w:rsidR="00DA649F" w:rsidRDefault="00DA649F" w:rsidP="00DA649F">
      <w:pPr>
        <w:pStyle w:val="Bibliographie"/>
      </w:pPr>
      <w:r>
        <w:t xml:space="preserve">Ministère de l’économie, des finances et de la relance. (2021). </w:t>
      </w:r>
      <w:r>
        <w:rPr>
          <w:i/>
          <w:iCs/>
        </w:rPr>
        <w:t>Guide ministériel du proche aidant</w:t>
      </w:r>
      <w:r>
        <w:t>. https://www.economie.gouv.fr/files/files/2021/guide_proche-aidant.pdf</w:t>
      </w:r>
    </w:p>
    <w:p w14:paraId="41A4CD6E" w14:textId="77777777" w:rsidR="00DA649F" w:rsidRDefault="00DA649F" w:rsidP="00DA649F">
      <w:pPr>
        <w:pStyle w:val="Bibliographie"/>
      </w:pPr>
      <w:r>
        <w:t xml:space="preserve">Ministère des solidarités et des familles. (2023, janvier 16). </w:t>
      </w:r>
      <w:r>
        <w:rPr>
          <w:i/>
          <w:iCs/>
        </w:rPr>
        <w:t>Agir pour les aidants | handicap.gouv.fr</w:t>
      </w:r>
      <w:r>
        <w:t>. http://handicap.gouv.fr/agir-pour-les-aidants</w:t>
      </w:r>
    </w:p>
    <w:p w14:paraId="6A69CBA7" w14:textId="77777777" w:rsidR="00DA649F" w:rsidRDefault="00DA649F" w:rsidP="00DA649F">
      <w:pPr>
        <w:pStyle w:val="Bibliographie"/>
      </w:pPr>
      <w:r>
        <w:t xml:space="preserve">Monetta, L., Fossard, M., &amp; Coulombe, V. (2022). Aspect expressif de la syntaxe. In C. Sainson, C. Bolloré, &amp; J. Trauchessec, </w:t>
      </w:r>
      <w:r>
        <w:rPr>
          <w:i/>
          <w:iCs/>
        </w:rPr>
        <w:t>Neurologie et orthophonie—Tome 1 : Théorie et évaluation des troubles acquis de l’adulte</w:t>
      </w:r>
      <w:r>
        <w:t xml:space="preserve"> (1ère édition, p. 127</w:t>
      </w:r>
      <w:r>
        <w:rPr>
          <w:rFonts w:ascii="Cambria Math" w:hAnsi="Cambria Math" w:cs="Cambria Math"/>
        </w:rPr>
        <w:t>‑</w:t>
      </w:r>
      <w:r>
        <w:t>136). De Boeck Sup</w:t>
      </w:r>
      <w:r>
        <w:rPr>
          <w:rFonts w:cs="Arial"/>
        </w:rPr>
        <w:t>é</w:t>
      </w:r>
      <w:r>
        <w:t>rieur.</w:t>
      </w:r>
    </w:p>
    <w:p w14:paraId="77B6A593" w14:textId="77777777" w:rsidR="00DA649F" w:rsidRDefault="00DA649F" w:rsidP="00DA649F">
      <w:pPr>
        <w:pStyle w:val="Bibliographie"/>
      </w:pPr>
      <w:r>
        <w:t xml:space="preserve">Naouri, D., Allain, S., &amp; de Peretti, C. (2022). En France, les AVC sont plus fréquents, plus graves et moins souvent pris en charge en unité spécialisée pour les personnes les plus modestes. </w:t>
      </w:r>
      <w:r>
        <w:rPr>
          <w:i/>
          <w:iCs/>
        </w:rPr>
        <w:t>DREES, Etudes et Résultats</w:t>
      </w:r>
      <w:r>
        <w:t xml:space="preserve">, </w:t>
      </w:r>
      <w:r>
        <w:rPr>
          <w:i/>
          <w:iCs/>
        </w:rPr>
        <w:t>29</w:t>
      </w:r>
      <w:r>
        <w:t>(11), 3255</w:t>
      </w:r>
      <w:r>
        <w:rPr>
          <w:rFonts w:ascii="Cambria Math" w:hAnsi="Cambria Math" w:cs="Cambria Math"/>
        </w:rPr>
        <w:t>‑</w:t>
      </w:r>
      <w:r>
        <w:t>3263. https://doi.org/10.1111/ene.15490</w:t>
      </w:r>
    </w:p>
    <w:p w14:paraId="34FAE56D" w14:textId="77777777" w:rsidR="00DA649F" w:rsidRDefault="00DA649F" w:rsidP="00DA649F">
      <w:pPr>
        <w:pStyle w:val="Bibliographie"/>
      </w:pPr>
      <w:r>
        <w:t xml:space="preserve">NHS. (2003). </w:t>
      </w:r>
      <w:r>
        <w:rPr>
          <w:i/>
          <w:iCs/>
        </w:rPr>
        <w:t>Toolkit for producing patient information</w:t>
      </w:r>
      <w:r>
        <w:t>.</w:t>
      </w:r>
    </w:p>
    <w:p w14:paraId="1840452A" w14:textId="77777777" w:rsidR="00DA649F" w:rsidRDefault="00DA649F" w:rsidP="00DA649F">
      <w:pPr>
        <w:pStyle w:val="Bibliographie"/>
      </w:pPr>
      <w:r>
        <w:t xml:space="preserve">Northcott, S., Simpson, A., Moss, B., Ahmed, N., &amp; Hilari, K. (2017). How do speech-and-language therapists address the psychosocial well-being of people with aphasia? Results of a UK online survey. </w:t>
      </w:r>
      <w:r>
        <w:rPr>
          <w:i/>
          <w:iCs/>
        </w:rPr>
        <w:t>International Journal of Language &amp; Communication Disorders</w:t>
      </w:r>
      <w:r>
        <w:t xml:space="preserve">, </w:t>
      </w:r>
      <w:r>
        <w:rPr>
          <w:i/>
          <w:iCs/>
        </w:rPr>
        <w:t>52</w:t>
      </w:r>
      <w:r>
        <w:t>(3), 356</w:t>
      </w:r>
      <w:r>
        <w:rPr>
          <w:rFonts w:ascii="Cambria Math" w:hAnsi="Cambria Math" w:cs="Cambria Math"/>
        </w:rPr>
        <w:t>‑</w:t>
      </w:r>
      <w:r>
        <w:t>373. https://doi.org/10.1111/1460-6984.12278</w:t>
      </w:r>
    </w:p>
    <w:p w14:paraId="74AA296E" w14:textId="77777777" w:rsidR="00DA649F" w:rsidRDefault="00DA649F" w:rsidP="00DA649F">
      <w:pPr>
        <w:pStyle w:val="Bibliographie"/>
      </w:pPr>
      <w:r>
        <w:t xml:space="preserve">OMS. (2022). </w:t>
      </w:r>
      <w:r>
        <w:rPr>
          <w:i/>
          <w:iCs/>
        </w:rPr>
        <w:t>Vieillissement et santé</w:t>
      </w:r>
      <w:r>
        <w:t>. https://www.who.int/fr/news-room/fact-sheets/detail/ageing-and-health</w:t>
      </w:r>
    </w:p>
    <w:p w14:paraId="3F04649C" w14:textId="77777777" w:rsidR="00DA649F" w:rsidRDefault="00DA649F" w:rsidP="00DA649F">
      <w:pPr>
        <w:pStyle w:val="Bibliographie"/>
      </w:pPr>
      <w:r>
        <w:t xml:space="preserve">O’Shea, R., &amp; Goode, D. (2013). Effects of stroke on informal carers. </w:t>
      </w:r>
      <w:r>
        <w:rPr>
          <w:i/>
          <w:iCs/>
        </w:rPr>
        <w:t>Nursing Standard (Royal College of Nursing (Great Britain): 1987)</w:t>
      </w:r>
      <w:r>
        <w:t xml:space="preserve">, </w:t>
      </w:r>
      <w:r>
        <w:rPr>
          <w:i/>
          <w:iCs/>
        </w:rPr>
        <w:t>28</w:t>
      </w:r>
      <w:r>
        <w:t>(15), 43</w:t>
      </w:r>
      <w:r>
        <w:rPr>
          <w:rFonts w:ascii="Cambria Math" w:hAnsi="Cambria Math" w:cs="Cambria Math"/>
        </w:rPr>
        <w:t>‑</w:t>
      </w:r>
      <w:r>
        <w:t>47. https://doi.org/10.7748/ns2013.12.28.15.43.e8095</w:t>
      </w:r>
    </w:p>
    <w:p w14:paraId="2694940F" w14:textId="77777777" w:rsidR="00DA649F" w:rsidRDefault="00DA649F" w:rsidP="00DA649F">
      <w:pPr>
        <w:pStyle w:val="Bibliographie"/>
      </w:pPr>
      <w:r>
        <w:lastRenderedPageBreak/>
        <w:t xml:space="preserve">O’Sullivan, M. J., Li, X., Galligan, D., &amp; Pendlebury, S. T. (2023). Cognitive Recovery After Stroke : Memory. </w:t>
      </w:r>
      <w:r>
        <w:rPr>
          <w:i/>
          <w:iCs/>
        </w:rPr>
        <w:t>Stroke</w:t>
      </w:r>
      <w:r>
        <w:t xml:space="preserve">, </w:t>
      </w:r>
      <w:r>
        <w:rPr>
          <w:i/>
          <w:iCs/>
        </w:rPr>
        <w:t>54</w:t>
      </w:r>
      <w:r>
        <w:t>(1), 44</w:t>
      </w:r>
      <w:r>
        <w:rPr>
          <w:rFonts w:ascii="Cambria Math" w:hAnsi="Cambria Math" w:cs="Cambria Math"/>
        </w:rPr>
        <w:t>‑</w:t>
      </w:r>
      <w:r>
        <w:t>54. https://doi.org/10.1161/STROKEAHA.122.041497</w:t>
      </w:r>
    </w:p>
    <w:p w14:paraId="2D00BFB1" w14:textId="77777777" w:rsidR="00DA649F" w:rsidRDefault="00DA649F" w:rsidP="00DA649F">
      <w:pPr>
        <w:pStyle w:val="Bibliographie"/>
      </w:pPr>
      <w:r>
        <w:t xml:space="preserve">Peillon, A. (2022). Accidents vasculaires cérébraux. Prise en soins. In C. Sainson, C. Bolloré, &amp; J. Trauchessec, </w:t>
      </w:r>
      <w:r>
        <w:rPr>
          <w:i/>
          <w:iCs/>
        </w:rPr>
        <w:t>Neurologie et orthophonie—Tome 2 : Prise en soins des troubles acquis de l’adulte.</w:t>
      </w:r>
      <w:r>
        <w:t xml:space="preserve"> (1ère édition, p. 478</w:t>
      </w:r>
      <w:r>
        <w:rPr>
          <w:rFonts w:ascii="Cambria Math" w:hAnsi="Cambria Math" w:cs="Cambria Math"/>
        </w:rPr>
        <w:t>‑</w:t>
      </w:r>
      <w:r>
        <w:t>490). De Boeck Sup</w:t>
      </w:r>
      <w:r>
        <w:rPr>
          <w:rFonts w:cs="Arial"/>
        </w:rPr>
        <w:t>é</w:t>
      </w:r>
      <w:r>
        <w:t>rieur.</w:t>
      </w:r>
    </w:p>
    <w:p w14:paraId="10C6C4A4" w14:textId="77777777" w:rsidR="00DA649F" w:rsidRDefault="00DA649F" w:rsidP="00DA649F">
      <w:pPr>
        <w:pStyle w:val="Bibliographie"/>
      </w:pPr>
      <w:r>
        <w:t xml:space="preserve">Pelaccia, T. (2019). </w:t>
      </w:r>
      <w:r>
        <w:rPr>
          <w:i/>
          <w:iCs/>
        </w:rPr>
        <w:t>Comment réussir son mémoire ?</w:t>
      </w:r>
      <w:r>
        <w:t xml:space="preserve"> De Boeck Supérieur.</w:t>
      </w:r>
    </w:p>
    <w:p w14:paraId="34728B2A" w14:textId="77777777" w:rsidR="00DA649F" w:rsidRDefault="00DA649F" w:rsidP="00DA649F">
      <w:pPr>
        <w:pStyle w:val="Bibliographie"/>
      </w:pPr>
      <w:r>
        <w:t xml:space="preserve">Peskine, A., &amp; Pradat-Diehl, P. (2007). Etiologies de l’aphasie. In </w:t>
      </w:r>
      <w:r>
        <w:rPr>
          <w:i/>
          <w:iCs/>
        </w:rPr>
        <w:t>Aphasies et aphasiques</w:t>
      </w:r>
      <w:r>
        <w:t xml:space="preserve"> (Masson, p. 44</w:t>
      </w:r>
      <w:r>
        <w:rPr>
          <w:rFonts w:ascii="Cambria Math" w:hAnsi="Cambria Math" w:cs="Cambria Math"/>
        </w:rPr>
        <w:t>‑</w:t>
      </w:r>
      <w:r>
        <w:t>54).</w:t>
      </w:r>
    </w:p>
    <w:p w14:paraId="29519DF4" w14:textId="77777777" w:rsidR="00DA649F" w:rsidRDefault="00DA649F" w:rsidP="00DA649F">
      <w:pPr>
        <w:pStyle w:val="Bibliographie"/>
      </w:pPr>
      <w:r>
        <w:t xml:space="preserve">Renard, A. (2022a). Intervention orthophonique dans l’apraxie bucco-faciale et dans l’apraxie de la parole. In V. Sabadell, V. Tcherniack, S. Michalon, N. Kristensen, &amp; A. Renard, </w:t>
      </w:r>
      <w:r>
        <w:rPr>
          <w:i/>
          <w:iCs/>
        </w:rPr>
        <w:t>Pathologies neurologiques</w:t>
      </w:r>
      <w:r>
        <w:t xml:space="preserve"> (De Boeck Supérieur, p. 53</w:t>
      </w:r>
      <w:r>
        <w:rPr>
          <w:rFonts w:ascii="Cambria Math" w:hAnsi="Cambria Math" w:cs="Cambria Math"/>
        </w:rPr>
        <w:t>‑</w:t>
      </w:r>
      <w:r>
        <w:t>58).</w:t>
      </w:r>
    </w:p>
    <w:p w14:paraId="3B256F5C" w14:textId="77777777" w:rsidR="00DA649F" w:rsidRDefault="00DA649F" w:rsidP="00DA649F">
      <w:pPr>
        <w:pStyle w:val="Bibliographie"/>
      </w:pPr>
      <w:r>
        <w:t xml:space="preserve">Renard, A. (2022b). Intervention orthophonique dans les aphasies : Généralités. In V. Sabadell, V. Tcherniack, S. Michalon, N. Kristensen, &amp; A. Renard, </w:t>
      </w:r>
      <w:r>
        <w:rPr>
          <w:i/>
          <w:iCs/>
        </w:rPr>
        <w:t>Pathologies neurologiques</w:t>
      </w:r>
      <w:r>
        <w:t xml:space="preserve"> (De Boeck Supérieur, p. 97</w:t>
      </w:r>
      <w:r>
        <w:rPr>
          <w:rFonts w:ascii="Cambria Math" w:hAnsi="Cambria Math" w:cs="Cambria Math"/>
        </w:rPr>
        <w:t>‑</w:t>
      </w:r>
      <w:r>
        <w:t>103).</w:t>
      </w:r>
    </w:p>
    <w:p w14:paraId="262DEE78" w14:textId="77777777" w:rsidR="00DA649F" w:rsidRDefault="00DA649F" w:rsidP="00DA649F">
      <w:pPr>
        <w:pStyle w:val="Bibliographie"/>
      </w:pPr>
      <w:r>
        <w:t xml:space="preserve">Renard, A. (2022c). Les troubles du langage écrit dans les aphasies. In V. Sabadell, V. Tcherniack, S. Michalon, N. Kristensen, &amp; A. Renard, </w:t>
      </w:r>
      <w:r>
        <w:rPr>
          <w:i/>
          <w:iCs/>
        </w:rPr>
        <w:t>Pathologies neurologiques</w:t>
      </w:r>
      <w:r>
        <w:t xml:space="preserve"> (De Boeck Supérieur, p. 44</w:t>
      </w:r>
      <w:r>
        <w:rPr>
          <w:rFonts w:ascii="Cambria Math" w:hAnsi="Cambria Math" w:cs="Cambria Math"/>
        </w:rPr>
        <w:t>‑</w:t>
      </w:r>
      <w:r>
        <w:t>52).</w:t>
      </w:r>
    </w:p>
    <w:p w14:paraId="4B224776" w14:textId="77777777" w:rsidR="00DA649F" w:rsidRDefault="00DA649F" w:rsidP="00DA649F">
      <w:pPr>
        <w:pStyle w:val="Bibliographie"/>
      </w:pPr>
      <w:r>
        <w:t xml:space="preserve">Revil, H., &amp; Gand, S. (2022). Comprendre les besoins des proches aidants pour mieux agir : Une problématisation au prisme du non-recours. </w:t>
      </w:r>
      <w:r>
        <w:rPr>
          <w:i/>
          <w:iCs/>
        </w:rPr>
        <w:t>Informations sociales</w:t>
      </w:r>
      <w:r>
        <w:t xml:space="preserve">, </w:t>
      </w:r>
      <w:r>
        <w:rPr>
          <w:i/>
          <w:iCs/>
        </w:rPr>
        <w:t>208</w:t>
      </w:r>
      <w:r>
        <w:t>(4), 120</w:t>
      </w:r>
      <w:r>
        <w:rPr>
          <w:rFonts w:ascii="Cambria Math" w:hAnsi="Cambria Math" w:cs="Cambria Math"/>
        </w:rPr>
        <w:t>‑</w:t>
      </w:r>
      <w:r>
        <w:t>127. https://doi.org/10.3917/inso.208.0120</w:t>
      </w:r>
    </w:p>
    <w:p w14:paraId="7D1C59D9" w14:textId="77777777" w:rsidR="00DA649F" w:rsidRDefault="00DA649F" w:rsidP="00DA649F">
      <w:pPr>
        <w:pStyle w:val="Bibliographie"/>
      </w:pPr>
      <w:r>
        <w:t xml:space="preserve">Rigby, H., Gubitz, G., &amp; Phillips, S. (2009). A Systematic Review of Caregiver Burden following Stroke. </w:t>
      </w:r>
      <w:r>
        <w:rPr>
          <w:i/>
          <w:iCs/>
        </w:rPr>
        <w:t>International Journal of Stroke</w:t>
      </w:r>
      <w:r>
        <w:t xml:space="preserve">, </w:t>
      </w:r>
      <w:r>
        <w:rPr>
          <w:i/>
          <w:iCs/>
        </w:rPr>
        <w:t>4</w:t>
      </w:r>
      <w:r>
        <w:t>(4), 285</w:t>
      </w:r>
      <w:r>
        <w:rPr>
          <w:rFonts w:ascii="Cambria Math" w:hAnsi="Cambria Math" w:cs="Cambria Math"/>
        </w:rPr>
        <w:t>‑</w:t>
      </w:r>
      <w:r>
        <w:t>292. https://doi.org/10.1111/j.1747-4949.2009.00289.x</w:t>
      </w:r>
    </w:p>
    <w:p w14:paraId="43AFCDD2" w14:textId="77777777" w:rsidR="00DA649F" w:rsidRDefault="00DA649F" w:rsidP="00DA649F">
      <w:pPr>
        <w:pStyle w:val="Bibliographie"/>
      </w:pPr>
      <w:r>
        <w:lastRenderedPageBreak/>
        <w:t xml:space="preserve">Rose, T. A., Wallace, S. J., &amp; Leow, S. (2019). Family members’ experiences and preferences for receiving aphasia information during early phases in the continuum of care. </w:t>
      </w:r>
      <w:r>
        <w:rPr>
          <w:i/>
          <w:iCs/>
        </w:rPr>
        <w:t>International Journal of Speech-Language Pathology</w:t>
      </w:r>
      <w:r>
        <w:t xml:space="preserve">, </w:t>
      </w:r>
      <w:r>
        <w:rPr>
          <w:i/>
          <w:iCs/>
        </w:rPr>
        <w:t>21</w:t>
      </w:r>
      <w:r>
        <w:t>(5), 470</w:t>
      </w:r>
      <w:r>
        <w:rPr>
          <w:rFonts w:ascii="Cambria Math" w:hAnsi="Cambria Math" w:cs="Cambria Math"/>
        </w:rPr>
        <w:t>‑</w:t>
      </w:r>
      <w:r>
        <w:t>482. https://doi.org/10.1080/17549507.2019.1651396</w:t>
      </w:r>
    </w:p>
    <w:p w14:paraId="4A77D205" w14:textId="77777777" w:rsidR="00DA649F" w:rsidRDefault="00DA649F" w:rsidP="00DA649F">
      <w:pPr>
        <w:pStyle w:val="Bibliographie"/>
      </w:pPr>
      <w:r>
        <w:t xml:space="preserve">Rousseaux, M., Cortiana, M., &amp; Bénèche, M. (2014). Sémiologie et déficiences de la communication chez la personne aphasique. In J.-M. Mazaux, X. de Boissezon, P. Pradat-Diehl, &amp; V. Brun, </w:t>
      </w:r>
      <w:r>
        <w:rPr>
          <w:i/>
          <w:iCs/>
        </w:rPr>
        <w:t>Communiquer malgré l’aphasie</w:t>
      </w:r>
      <w:r>
        <w:t xml:space="preserve"> (p. 43</w:t>
      </w:r>
      <w:r>
        <w:rPr>
          <w:rFonts w:ascii="Cambria Math" w:hAnsi="Cambria Math" w:cs="Cambria Math"/>
        </w:rPr>
        <w:t>‑</w:t>
      </w:r>
      <w:r>
        <w:t>52). Sauramps m</w:t>
      </w:r>
      <w:r>
        <w:rPr>
          <w:rFonts w:cs="Arial"/>
        </w:rPr>
        <w:t>é</w:t>
      </w:r>
      <w:r>
        <w:t>dical.</w:t>
      </w:r>
    </w:p>
    <w:p w14:paraId="71C0F6C2" w14:textId="77777777" w:rsidR="00DA649F" w:rsidRDefault="00DA649F" w:rsidP="00DA649F">
      <w:pPr>
        <w:pStyle w:val="Bibliographie"/>
      </w:pPr>
      <w:r>
        <w:t xml:space="preserve">Rousseaux, M., Daveluy, W., &amp; Kozlowski, O. (2010). Communication in conversation in stroke patients. </w:t>
      </w:r>
      <w:r>
        <w:rPr>
          <w:i/>
          <w:iCs/>
        </w:rPr>
        <w:t>Journal of Neurology</w:t>
      </w:r>
      <w:r>
        <w:t xml:space="preserve">, </w:t>
      </w:r>
      <w:r>
        <w:rPr>
          <w:i/>
          <w:iCs/>
        </w:rPr>
        <w:t>257</w:t>
      </w:r>
      <w:r>
        <w:t>(7), 1099</w:t>
      </w:r>
      <w:r>
        <w:rPr>
          <w:rFonts w:ascii="Cambria Math" w:hAnsi="Cambria Math" w:cs="Cambria Math"/>
        </w:rPr>
        <w:t>‑</w:t>
      </w:r>
      <w:r>
        <w:t>1107. https://doi.org/10.1007/s00415-010-5469-8</w:t>
      </w:r>
    </w:p>
    <w:p w14:paraId="12C774BA" w14:textId="77777777" w:rsidR="00DA649F" w:rsidRDefault="00DA649F" w:rsidP="00DA649F">
      <w:pPr>
        <w:pStyle w:val="Bibliographie"/>
      </w:pPr>
      <w:r>
        <w:t xml:space="preserve">Ruel, J., Allaire, C., Moreau, A., Kassi, B., Brumagne, A., Delample, A., Grisard, C., &amp; Pinto da Silva, F. (2018). </w:t>
      </w:r>
      <w:r>
        <w:rPr>
          <w:i/>
          <w:iCs/>
        </w:rPr>
        <w:t>Communiquer pour tous. Guide pour une information accessible</w:t>
      </w:r>
      <w:r>
        <w:t>. Santé Publique France.</w:t>
      </w:r>
    </w:p>
    <w:p w14:paraId="08D5CDFA" w14:textId="77777777" w:rsidR="00DA649F" w:rsidRDefault="00DA649F" w:rsidP="00DA649F">
      <w:pPr>
        <w:pStyle w:val="Bibliographie"/>
      </w:pPr>
      <w:r>
        <w:t xml:space="preserve">Sabadell, V. (2022). Bilan des troubles gestuels ou apraxies. In V. Sabadell, V. Tcherniack, S. Michalon, N. Kristensen, &amp; A. Renard, </w:t>
      </w:r>
      <w:r>
        <w:rPr>
          <w:i/>
          <w:iCs/>
        </w:rPr>
        <w:t>Pathologies neurologiques</w:t>
      </w:r>
      <w:r>
        <w:t xml:space="preserve"> (De Boeck Supérieur, p. 352</w:t>
      </w:r>
      <w:r>
        <w:rPr>
          <w:rFonts w:ascii="Cambria Math" w:hAnsi="Cambria Math" w:cs="Cambria Math"/>
        </w:rPr>
        <w:t>‑</w:t>
      </w:r>
      <w:r>
        <w:t>358).</w:t>
      </w:r>
    </w:p>
    <w:p w14:paraId="0D4BB176" w14:textId="77777777" w:rsidR="00DA649F" w:rsidRDefault="00DA649F" w:rsidP="00DA649F">
      <w:pPr>
        <w:pStyle w:val="Bibliographie"/>
      </w:pPr>
      <w:r>
        <w:t xml:space="preserve">Sabadell, V., Tcherniack, V., Michalon, S., Kristensen, N., &amp; Renard, A. (2022). </w:t>
      </w:r>
      <w:r>
        <w:rPr>
          <w:i/>
          <w:iCs/>
        </w:rPr>
        <w:t>Pathologies neurologiques</w:t>
      </w:r>
      <w:r>
        <w:t xml:space="preserve"> (De Boeck Supérieur).</w:t>
      </w:r>
    </w:p>
    <w:p w14:paraId="2BE3B3D7" w14:textId="77777777" w:rsidR="00DA649F" w:rsidRDefault="00DA649F" w:rsidP="00DA649F">
      <w:pPr>
        <w:pStyle w:val="Bibliographie"/>
      </w:pPr>
      <w:r>
        <w:t xml:space="preserve">Sainson, C., &amp; Bolloré, C. (2022a). Place des proches aidants dans la prise en soins orthophonique—Dans le cadre des aphasies évolutives ou non. In C. Sainson, C. Bolloré, &amp; J. Trauchessec, </w:t>
      </w:r>
      <w:r>
        <w:rPr>
          <w:i/>
          <w:iCs/>
        </w:rPr>
        <w:t>Neurologie et orthophonie—Tome 2 : Prise en soins des troubles acquis de l’adulte.</w:t>
      </w:r>
      <w:r>
        <w:t xml:space="preserve"> (1ère édition, p. 333</w:t>
      </w:r>
      <w:r>
        <w:rPr>
          <w:rFonts w:ascii="Cambria Math" w:hAnsi="Cambria Math" w:cs="Cambria Math"/>
        </w:rPr>
        <w:t>‑</w:t>
      </w:r>
      <w:r>
        <w:t>354). De Boeck Sup</w:t>
      </w:r>
      <w:r>
        <w:rPr>
          <w:rFonts w:cs="Arial"/>
        </w:rPr>
        <w:t>é</w:t>
      </w:r>
      <w:r>
        <w:t>rieur.</w:t>
      </w:r>
    </w:p>
    <w:p w14:paraId="59770CE1" w14:textId="77777777" w:rsidR="00DA649F" w:rsidRDefault="00DA649F" w:rsidP="00DA649F">
      <w:pPr>
        <w:pStyle w:val="Bibliographie"/>
      </w:pPr>
      <w:r>
        <w:t xml:space="preserve">Sainson, C., &amp; Bolloré, C. (2022b). Place des proches aidants dans l’évaluation orthophonique. In C. Sainson, C. Bolloré, &amp; J. Trauchessec, </w:t>
      </w:r>
      <w:r>
        <w:rPr>
          <w:i/>
          <w:iCs/>
        </w:rPr>
        <w:t xml:space="preserve">Neurologie et </w:t>
      </w:r>
      <w:r>
        <w:rPr>
          <w:i/>
          <w:iCs/>
        </w:rPr>
        <w:lastRenderedPageBreak/>
        <w:t>orthophonie—Tome 1 : Théorie et évaluation des troubles acquis de l’adulte</w:t>
      </w:r>
      <w:r>
        <w:t xml:space="preserve"> (1ère édition, p. 258</w:t>
      </w:r>
      <w:r>
        <w:rPr>
          <w:rFonts w:ascii="Cambria Math" w:hAnsi="Cambria Math" w:cs="Cambria Math"/>
        </w:rPr>
        <w:t>‑</w:t>
      </w:r>
      <w:r>
        <w:t>275). De Boeck Sup</w:t>
      </w:r>
      <w:r>
        <w:rPr>
          <w:rFonts w:cs="Arial"/>
        </w:rPr>
        <w:t>é</w:t>
      </w:r>
      <w:r>
        <w:t>rieur.</w:t>
      </w:r>
    </w:p>
    <w:p w14:paraId="47360268" w14:textId="77777777" w:rsidR="00DA649F" w:rsidRDefault="00DA649F" w:rsidP="00DA649F">
      <w:pPr>
        <w:pStyle w:val="Bibliographie"/>
      </w:pPr>
      <w:r>
        <w:t xml:space="preserve">Sainson, C., &amp; Coadou, M.-E. (2022). Symptômes « challenging » : Le jargon. In C. Sainson, C. Bolloré, &amp; J. Trauchessec, </w:t>
      </w:r>
      <w:r>
        <w:rPr>
          <w:i/>
          <w:iCs/>
        </w:rPr>
        <w:t>Neurologie et orthophonie—Tome 2 : Prise en soins des troubles acquis de l’adulte.</w:t>
      </w:r>
      <w:r>
        <w:t xml:space="preserve"> (1ère édition, p. 143</w:t>
      </w:r>
      <w:r>
        <w:rPr>
          <w:rFonts w:ascii="Cambria Math" w:hAnsi="Cambria Math" w:cs="Cambria Math"/>
        </w:rPr>
        <w:t>‑</w:t>
      </w:r>
      <w:r>
        <w:t>153). De Boeck Sup</w:t>
      </w:r>
      <w:r>
        <w:rPr>
          <w:rFonts w:cs="Arial"/>
        </w:rPr>
        <w:t>é</w:t>
      </w:r>
      <w:r>
        <w:t>rieur.</w:t>
      </w:r>
    </w:p>
    <w:p w14:paraId="7E07347B" w14:textId="77777777" w:rsidR="00DA649F" w:rsidRDefault="00DA649F" w:rsidP="00DA649F">
      <w:pPr>
        <w:pStyle w:val="Bibliographie"/>
      </w:pPr>
      <w:r>
        <w:t xml:space="preserve">Service d’information du Gouvernement. (2021). </w:t>
      </w:r>
      <w:r>
        <w:rPr>
          <w:i/>
          <w:iCs/>
        </w:rPr>
        <w:t>Charte d’accessibilité de la communication de l’Etat</w:t>
      </w:r>
      <w:r>
        <w:t>.</w:t>
      </w:r>
    </w:p>
    <w:p w14:paraId="757557AE" w14:textId="77777777" w:rsidR="00DA649F" w:rsidRDefault="00DA649F" w:rsidP="00DA649F">
      <w:pPr>
        <w:pStyle w:val="Bibliographie"/>
      </w:pPr>
      <w:r>
        <w:t xml:space="preserve">Shafer, J. S., Shafer, P. R., &amp; Haley, K. L. (2019). Caregivers navigating rehabilitative care for people with aphasia after stroke : A multi-lens perspective. </w:t>
      </w:r>
      <w:r>
        <w:rPr>
          <w:i/>
          <w:iCs/>
        </w:rPr>
        <w:t>International Journal of Language &amp; Communication Disorders</w:t>
      </w:r>
      <w:r>
        <w:t xml:space="preserve">, </w:t>
      </w:r>
      <w:r>
        <w:rPr>
          <w:i/>
          <w:iCs/>
        </w:rPr>
        <w:t>54</w:t>
      </w:r>
      <w:r>
        <w:t>(4), 634</w:t>
      </w:r>
      <w:r>
        <w:rPr>
          <w:rFonts w:ascii="Cambria Math" w:hAnsi="Cambria Math" w:cs="Cambria Math"/>
        </w:rPr>
        <w:t>‑</w:t>
      </w:r>
      <w:r>
        <w:t>644. https://doi.org/10.1111/1460-6984.12467</w:t>
      </w:r>
    </w:p>
    <w:p w14:paraId="31B197F0" w14:textId="77777777" w:rsidR="00DA649F" w:rsidRDefault="00DA649F" w:rsidP="00DA649F">
      <w:pPr>
        <w:pStyle w:val="Bibliographie"/>
      </w:pPr>
      <w:r>
        <w:t xml:space="preserve">Shehata, G. A., El Mistikawi, T., Risha, A. S. K., &amp; Hassan, H. S. (2015). The effect of aphasia upon personality traits, depression and anxiety among stroke patients. </w:t>
      </w:r>
      <w:r>
        <w:rPr>
          <w:i/>
          <w:iCs/>
        </w:rPr>
        <w:t>Journal of Affective Disorders</w:t>
      </w:r>
      <w:r>
        <w:t xml:space="preserve">, </w:t>
      </w:r>
      <w:r>
        <w:rPr>
          <w:i/>
          <w:iCs/>
        </w:rPr>
        <w:t>172</w:t>
      </w:r>
      <w:r>
        <w:t>, 312</w:t>
      </w:r>
      <w:r>
        <w:rPr>
          <w:rFonts w:ascii="Cambria Math" w:hAnsi="Cambria Math" w:cs="Cambria Math"/>
        </w:rPr>
        <w:t>‑</w:t>
      </w:r>
      <w:r>
        <w:t>314. https://doi.org/10.1016/j.jad.2014.10.027</w:t>
      </w:r>
    </w:p>
    <w:p w14:paraId="051E910E" w14:textId="77777777" w:rsidR="00DA649F" w:rsidRDefault="00DA649F" w:rsidP="00DA649F">
      <w:pPr>
        <w:pStyle w:val="Bibliographie"/>
      </w:pPr>
      <w:r>
        <w:t xml:space="preserve">Shrubsole, K., Power, E., &amp; Hallé, M.-C. (2023). Communication partner training with familiar partners of people with aphasia : A systematic review and synthesis of barriers and facilitators to implementation. </w:t>
      </w:r>
      <w:r>
        <w:rPr>
          <w:i/>
          <w:iCs/>
        </w:rPr>
        <w:t>International Journal of Language &amp; Communication Disorders</w:t>
      </w:r>
      <w:r>
        <w:t xml:space="preserve">, </w:t>
      </w:r>
      <w:r>
        <w:rPr>
          <w:i/>
          <w:iCs/>
        </w:rPr>
        <w:t>58</w:t>
      </w:r>
      <w:r>
        <w:t>(2), 601</w:t>
      </w:r>
      <w:r>
        <w:rPr>
          <w:rFonts w:ascii="Cambria Math" w:hAnsi="Cambria Math" w:cs="Cambria Math"/>
        </w:rPr>
        <w:t>‑</w:t>
      </w:r>
      <w:r>
        <w:t>628. https://doi.org/10.1111/1460-6984.12805</w:t>
      </w:r>
    </w:p>
    <w:p w14:paraId="00AF88C7" w14:textId="77777777" w:rsidR="00DA649F" w:rsidRDefault="00DA649F" w:rsidP="00DA649F">
      <w:pPr>
        <w:pStyle w:val="Bibliographie"/>
      </w:pPr>
      <w:r>
        <w:t xml:space="preserve">Simmons-Mackie, N., Code, C., Armstrong, E., Stiegler, L., &amp; Elman, R. J. (2002). What is aphasia? Results of an international survey. </w:t>
      </w:r>
      <w:r>
        <w:rPr>
          <w:i/>
          <w:iCs/>
        </w:rPr>
        <w:t>Aphasiology</w:t>
      </w:r>
      <w:r>
        <w:t xml:space="preserve">, </w:t>
      </w:r>
      <w:r>
        <w:rPr>
          <w:i/>
          <w:iCs/>
        </w:rPr>
        <w:t>16</w:t>
      </w:r>
      <w:r>
        <w:t>(8), 837</w:t>
      </w:r>
      <w:r>
        <w:rPr>
          <w:rFonts w:ascii="Cambria Math" w:hAnsi="Cambria Math" w:cs="Cambria Math"/>
        </w:rPr>
        <w:t>‑</w:t>
      </w:r>
      <w:r>
        <w:t>848. https://doi.org/10.1080/02687030244000185</w:t>
      </w:r>
    </w:p>
    <w:p w14:paraId="691EE0BB" w14:textId="77777777" w:rsidR="00DA649F" w:rsidRDefault="00DA649F" w:rsidP="00DA649F">
      <w:pPr>
        <w:pStyle w:val="Bibliographie"/>
      </w:pPr>
      <w:r>
        <w:t xml:space="preserve">Simmons-Mackie, N., &amp; Kagan, A. (2007). Application of the ICF in aphasia. </w:t>
      </w:r>
      <w:r>
        <w:rPr>
          <w:i/>
          <w:iCs/>
        </w:rPr>
        <w:t>Seminars in Speech and Language</w:t>
      </w:r>
      <w:r>
        <w:t xml:space="preserve">, </w:t>
      </w:r>
      <w:r>
        <w:rPr>
          <w:i/>
          <w:iCs/>
        </w:rPr>
        <w:t>28</w:t>
      </w:r>
      <w:r>
        <w:t>(4), 244</w:t>
      </w:r>
      <w:r>
        <w:rPr>
          <w:rFonts w:ascii="Cambria Math" w:hAnsi="Cambria Math" w:cs="Cambria Math"/>
        </w:rPr>
        <w:t>‑</w:t>
      </w:r>
      <w:r>
        <w:t>253. https://doi.org/10.1055/s-2007-986521</w:t>
      </w:r>
    </w:p>
    <w:p w14:paraId="60A046BE" w14:textId="77777777" w:rsidR="00DA649F" w:rsidRDefault="00DA649F" w:rsidP="00DA649F">
      <w:pPr>
        <w:pStyle w:val="Bibliographie"/>
      </w:pPr>
      <w:r>
        <w:lastRenderedPageBreak/>
        <w:t xml:space="preserve">Simmons-Mackie, N., Raymer, A., &amp; Cherney, L. R. (2016). Communication Partner Training in Aphasia : An Updated Systematic Review. </w:t>
      </w:r>
      <w:r>
        <w:rPr>
          <w:i/>
          <w:iCs/>
        </w:rPr>
        <w:t>Archives of Physical Medicine and Rehabilitation</w:t>
      </w:r>
      <w:r>
        <w:t xml:space="preserve">, </w:t>
      </w:r>
      <w:r>
        <w:rPr>
          <w:i/>
          <w:iCs/>
        </w:rPr>
        <w:t>97</w:t>
      </w:r>
      <w:r>
        <w:t>(12), 2202-2221.e8. https://doi.org/10.1016/j.apmr.2016.03.023</w:t>
      </w:r>
    </w:p>
    <w:p w14:paraId="7FC6C009" w14:textId="77777777" w:rsidR="00DA649F" w:rsidRDefault="00DA649F" w:rsidP="00DA649F">
      <w:pPr>
        <w:pStyle w:val="Bibliographie"/>
      </w:pPr>
      <w:r>
        <w:t xml:space="preserve">Sinanović, O., Mrkonjić, Z., Zukić, S., Vidović, M., &amp; Imamović, K. (2011). Post-stroke language disorders. </w:t>
      </w:r>
      <w:r>
        <w:rPr>
          <w:i/>
          <w:iCs/>
        </w:rPr>
        <w:t>Acta Clinica Croatica</w:t>
      </w:r>
      <w:r>
        <w:t xml:space="preserve">, </w:t>
      </w:r>
      <w:r>
        <w:rPr>
          <w:i/>
          <w:iCs/>
        </w:rPr>
        <w:t>50</w:t>
      </w:r>
      <w:r>
        <w:t>(1), 79</w:t>
      </w:r>
      <w:r>
        <w:rPr>
          <w:rFonts w:ascii="Cambria Math" w:hAnsi="Cambria Math" w:cs="Cambria Math"/>
        </w:rPr>
        <w:t>‑</w:t>
      </w:r>
      <w:r>
        <w:t>94.</w:t>
      </w:r>
    </w:p>
    <w:p w14:paraId="06C21162" w14:textId="77777777" w:rsidR="00DA649F" w:rsidRDefault="00DA649F" w:rsidP="00DA649F">
      <w:pPr>
        <w:pStyle w:val="Bibliographie"/>
      </w:pPr>
      <w:r>
        <w:t xml:space="preserve">Skidmore, E. R., Eskes, G., &amp; Brodtmann, A. (2023). Executive Function Poststroke : Concepts, Recovery, and Interventions. </w:t>
      </w:r>
      <w:r>
        <w:rPr>
          <w:i/>
          <w:iCs/>
        </w:rPr>
        <w:t>Stroke</w:t>
      </w:r>
      <w:r>
        <w:t xml:space="preserve">, </w:t>
      </w:r>
      <w:r>
        <w:rPr>
          <w:i/>
          <w:iCs/>
        </w:rPr>
        <w:t>54</w:t>
      </w:r>
      <w:r>
        <w:t>(1), 20</w:t>
      </w:r>
      <w:r>
        <w:rPr>
          <w:rFonts w:ascii="Cambria Math" w:hAnsi="Cambria Math" w:cs="Cambria Math"/>
        </w:rPr>
        <w:t>‑</w:t>
      </w:r>
      <w:r>
        <w:t>29. https://doi.org/10.1161/STROKEAHA.122.037946</w:t>
      </w:r>
    </w:p>
    <w:p w14:paraId="5E2196AB" w14:textId="77777777" w:rsidR="00DA649F" w:rsidRDefault="00DA649F" w:rsidP="00DA649F">
      <w:pPr>
        <w:pStyle w:val="Bibliographie"/>
      </w:pPr>
      <w:r>
        <w:t xml:space="preserve">Smith, L. (1987). Nonverbal competency in aphasic stroke patients’ conversation. </w:t>
      </w:r>
      <w:r>
        <w:rPr>
          <w:i/>
          <w:iCs/>
        </w:rPr>
        <w:t>Aphasiology</w:t>
      </w:r>
      <w:r>
        <w:t xml:space="preserve">, </w:t>
      </w:r>
      <w:r>
        <w:rPr>
          <w:i/>
          <w:iCs/>
        </w:rPr>
        <w:t>1</w:t>
      </w:r>
      <w:r>
        <w:t>(2), 127</w:t>
      </w:r>
      <w:r>
        <w:rPr>
          <w:rFonts w:ascii="Cambria Math" w:hAnsi="Cambria Math" w:cs="Cambria Math"/>
        </w:rPr>
        <w:t>‑</w:t>
      </w:r>
      <w:r>
        <w:t>139. https://doi.org/10.1080/02687038708248824</w:t>
      </w:r>
    </w:p>
    <w:p w14:paraId="499E158E" w14:textId="77777777" w:rsidR="00DA649F" w:rsidRDefault="00DA649F" w:rsidP="00DA649F">
      <w:pPr>
        <w:pStyle w:val="Bibliographie"/>
      </w:pPr>
      <w:r>
        <w:t xml:space="preserve">Solís, C. L. B., Arrioja, S. G., &amp; Manzano, A. O. (2005). Índice de Barthel (IB) : Un instrumento esencial para la evaluación funcional y la rehabilitación. </w:t>
      </w:r>
      <w:r>
        <w:rPr>
          <w:i/>
          <w:iCs/>
        </w:rPr>
        <w:t>Plasticidad y Restauración Neurológica</w:t>
      </w:r>
      <w:r>
        <w:t xml:space="preserve">, </w:t>
      </w:r>
      <w:r>
        <w:rPr>
          <w:i/>
          <w:iCs/>
        </w:rPr>
        <w:t>4</w:t>
      </w:r>
      <w:r>
        <w:t>(1</w:t>
      </w:r>
      <w:r>
        <w:rPr>
          <w:rFonts w:ascii="Cambria Math" w:hAnsi="Cambria Math" w:cs="Cambria Math"/>
        </w:rPr>
        <w:t>‑</w:t>
      </w:r>
      <w:r>
        <w:t>2), 81</w:t>
      </w:r>
      <w:r>
        <w:rPr>
          <w:rFonts w:ascii="Cambria Math" w:hAnsi="Cambria Math" w:cs="Cambria Math"/>
        </w:rPr>
        <w:t>‑</w:t>
      </w:r>
      <w:r>
        <w:t>85.</w:t>
      </w:r>
    </w:p>
    <w:p w14:paraId="50ADD6F4" w14:textId="77777777" w:rsidR="00DA649F" w:rsidRDefault="00DA649F" w:rsidP="00DA649F">
      <w:pPr>
        <w:pStyle w:val="Bibliographie"/>
      </w:pPr>
      <w:r>
        <w:t xml:space="preserve">Spaccavento, S., Marinelli, C. V., Nardulli, R., Macchitella, L., Bivona, U., Piccardi, L., Zoccolotti, P., &amp; Angelelli, P. (2019). Attention Deficits in Stroke Patients : The Role of Lesion Characteristics, Time from Stroke, and Concomitant Neuropsychological Deficits. </w:t>
      </w:r>
      <w:r>
        <w:rPr>
          <w:i/>
          <w:iCs/>
        </w:rPr>
        <w:t>Behavioural Neurology</w:t>
      </w:r>
      <w:r>
        <w:t xml:space="preserve">, </w:t>
      </w:r>
      <w:r>
        <w:rPr>
          <w:i/>
          <w:iCs/>
        </w:rPr>
        <w:t>2019</w:t>
      </w:r>
      <w:r>
        <w:t>, 7835710. https://doi.org/10.1155/2019/7835710</w:t>
      </w:r>
    </w:p>
    <w:p w14:paraId="381C3DD6" w14:textId="77777777" w:rsidR="00DA649F" w:rsidRDefault="00DA649F" w:rsidP="00DA649F">
      <w:pPr>
        <w:pStyle w:val="Bibliographie"/>
      </w:pPr>
      <w:r>
        <w:t xml:space="preserve">Spitzer, L., Binkofski, F., Willmes, K., &amp; Bruehl, S. (2020). Executive functions in aphasia : A novel aphasia screening for cognitive flexibility in everyday communication. </w:t>
      </w:r>
      <w:r>
        <w:rPr>
          <w:i/>
          <w:iCs/>
        </w:rPr>
        <w:t>Neuropsychological Rehabilitation</w:t>
      </w:r>
      <w:r>
        <w:t xml:space="preserve">, </w:t>
      </w:r>
      <w:r>
        <w:rPr>
          <w:i/>
          <w:iCs/>
        </w:rPr>
        <w:t>30</w:t>
      </w:r>
      <w:r>
        <w:t>(9), 1701</w:t>
      </w:r>
      <w:r>
        <w:rPr>
          <w:rFonts w:ascii="Cambria Math" w:hAnsi="Cambria Math" w:cs="Cambria Math"/>
        </w:rPr>
        <w:t>‑</w:t>
      </w:r>
      <w:r>
        <w:t>1719. https://doi.org/10.1080/09602011.2019.1601572</w:t>
      </w:r>
    </w:p>
    <w:p w14:paraId="2E7D0380" w14:textId="77777777" w:rsidR="00DA649F" w:rsidRDefault="00DA649F" w:rsidP="00DA649F">
      <w:pPr>
        <w:pStyle w:val="Bibliographie"/>
      </w:pPr>
      <w:r>
        <w:t xml:space="preserve">Teyssonneyre, S. (2022). </w:t>
      </w:r>
      <w:r>
        <w:rPr>
          <w:i/>
          <w:iCs/>
        </w:rPr>
        <w:t>Représenter la vitesse en bande dessinée (Temps, mouvements et émotions dans le dessin de BD)</w:t>
      </w:r>
      <w:r>
        <w:t>. https://cahiersforell.edel.univ-poitiers.fr/cahiersforell/index.php?id=1293#ftn9</w:t>
      </w:r>
    </w:p>
    <w:p w14:paraId="0CFC074A" w14:textId="77777777" w:rsidR="00DA649F" w:rsidRDefault="00DA649F" w:rsidP="00DA649F">
      <w:pPr>
        <w:pStyle w:val="Bibliographie"/>
      </w:pPr>
      <w:r>
        <w:t xml:space="preserve">Trauchessec, J. (2018). </w:t>
      </w:r>
      <w:r>
        <w:rPr>
          <w:i/>
          <w:iCs/>
        </w:rPr>
        <w:t>Aphasie et troubles cognitifs : Des concepts à l’évaluation</w:t>
      </w:r>
      <w:r>
        <w:t>.</w:t>
      </w:r>
    </w:p>
    <w:p w14:paraId="3BB067CB" w14:textId="77777777" w:rsidR="00DA649F" w:rsidRDefault="00DA649F" w:rsidP="00DA649F">
      <w:pPr>
        <w:pStyle w:val="Bibliographie"/>
      </w:pPr>
      <w:r>
        <w:lastRenderedPageBreak/>
        <w:t xml:space="preserve">Trauchessec, J. (2022). Fonctions cognitives. In C. Sainson, C. Bolloré, &amp; J. Trauchessec, </w:t>
      </w:r>
      <w:r>
        <w:rPr>
          <w:i/>
          <w:iCs/>
        </w:rPr>
        <w:t>Neurologie et orthophonie—Tome 2 : Prise en soins des troubles acquis de l’adulte.</w:t>
      </w:r>
      <w:r>
        <w:t xml:space="preserve"> (1ère édition, p. 286</w:t>
      </w:r>
      <w:r>
        <w:rPr>
          <w:rFonts w:ascii="Cambria Math" w:hAnsi="Cambria Math" w:cs="Cambria Math"/>
        </w:rPr>
        <w:t>‑</w:t>
      </w:r>
      <w:r>
        <w:t>299). De Boeck Sup</w:t>
      </w:r>
      <w:r>
        <w:rPr>
          <w:rFonts w:cs="Arial"/>
        </w:rPr>
        <w:t>é</w:t>
      </w:r>
      <w:r>
        <w:t>rieur.</w:t>
      </w:r>
    </w:p>
    <w:p w14:paraId="798A9C47" w14:textId="77777777" w:rsidR="00DA649F" w:rsidRDefault="00DA649F" w:rsidP="00DA649F">
      <w:pPr>
        <w:pStyle w:val="Bibliographie"/>
      </w:pPr>
      <w:r>
        <w:t xml:space="preserve">Wang, Y.-C., Kapellusch, J., &amp; Garg, A. (2014). Important factors influencing the return to work after stroke. </w:t>
      </w:r>
      <w:r>
        <w:rPr>
          <w:i/>
          <w:iCs/>
        </w:rPr>
        <w:t>Work (Reading, Mass.)</w:t>
      </w:r>
      <w:r>
        <w:t xml:space="preserve">, </w:t>
      </w:r>
      <w:r>
        <w:rPr>
          <w:i/>
          <w:iCs/>
        </w:rPr>
        <w:t>47</w:t>
      </w:r>
      <w:r>
        <w:t>(4), 553</w:t>
      </w:r>
      <w:r>
        <w:rPr>
          <w:rFonts w:ascii="Cambria Math" w:hAnsi="Cambria Math" w:cs="Cambria Math"/>
        </w:rPr>
        <w:t>‑</w:t>
      </w:r>
      <w:r>
        <w:t>559. https://doi.org/10.3233/WOR-131627</w:t>
      </w:r>
    </w:p>
    <w:p w14:paraId="559A3F36" w14:textId="77777777" w:rsidR="00DA649F" w:rsidRDefault="00DA649F" w:rsidP="00DA649F">
      <w:pPr>
        <w:pStyle w:val="Bibliographie"/>
      </w:pPr>
      <w:r>
        <w:t xml:space="preserve">Weill-Chounlamountry, A. (2022). Langage écrit. De la lecture à l’écriture. In C. Sainson, C. Bolloré, &amp; J. Trauchessec, </w:t>
      </w:r>
      <w:r>
        <w:rPr>
          <w:i/>
          <w:iCs/>
        </w:rPr>
        <w:t>Neurologie et orthophonie—Tome 1 : Théorie et évaluation des troubles acquis de l’adulte</w:t>
      </w:r>
      <w:r>
        <w:t xml:space="preserve"> (1ère édition, p. 181</w:t>
      </w:r>
      <w:r>
        <w:rPr>
          <w:rFonts w:ascii="Cambria Math" w:hAnsi="Cambria Math" w:cs="Cambria Math"/>
        </w:rPr>
        <w:t>‑</w:t>
      </w:r>
      <w:r>
        <w:t>193). De Boeck Sup</w:t>
      </w:r>
      <w:r>
        <w:rPr>
          <w:rFonts w:cs="Arial"/>
        </w:rPr>
        <w:t>é</w:t>
      </w:r>
      <w:r>
        <w:t>rieur.</w:t>
      </w:r>
    </w:p>
    <w:p w14:paraId="1977D85B" w14:textId="77777777" w:rsidR="00DA649F" w:rsidRDefault="00DA649F" w:rsidP="00DA649F">
      <w:pPr>
        <w:pStyle w:val="Bibliographie"/>
      </w:pPr>
      <w:r>
        <w:t xml:space="preserve">Weill-Chounlamountry, A., Caron, E., &amp; Pradat-Diehl, P. (2014). Rôle des autres fonctions cognitives dans l’aphasie. In Entretiens de rééducation et réadaptation fonctionnelles (Éd.), </w:t>
      </w:r>
      <w:r>
        <w:rPr>
          <w:i/>
          <w:iCs/>
        </w:rPr>
        <w:t>Communiquer malgré l’aphasie</w:t>
      </w:r>
      <w:r>
        <w:t xml:space="preserve"> (p. 64</w:t>
      </w:r>
      <w:r>
        <w:rPr>
          <w:rFonts w:ascii="Cambria Math" w:hAnsi="Cambria Math" w:cs="Cambria Math"/>
        </w:rPr>
        <w:t>‑</w:t>
      </w:r>
      <w:r>
        <w:t>75). Sauramps m</w:t>
      </w:r>
      <w:r>
        <w:rPr>
          <w:rFonts w:cs="Arial"/>
        </w:rPr>
        <w:t>é</w:t>
      </w:r>
      <w:r>
        <w:t>dical.</w:t>
      </w:r>
    </w:p>
    <w:p w14:paraId="25B3D774" w14:textId="77777777" w:rsidR="00DA649F" w:rsidRDefault="00DA649F" w:rsidP="00DA649F">
      <w:pPr>
        <w:pStyle w:val="Bibliographie"/>
      </w:pPr>
      <w:r>
        <w:t xml:space="preserve">Whitworth, A., Webster, J., &amp; Howard, D. (2021). Les thérapies de l’aphasie. In </w:t>
      </w:r>
      <w:r>
        <w:rPr>
          <w:i/>
          <w:iCs/>
        </w:rPr>
        <w:t>Evaluation et traitement de l’aphasie</w:t>
      </w:r>
      <w:r>
        <w:t xml:space="preserve"> (De Boeck Supérieur).</w:t>
      </w:r>
    </w:p>
    <w:p w14:paraId="7F5D400C" w14:textId="77777777" w:rsidR="00DA649F" w:rsidRDefault="00DA649F" w:rsidP="00DA649F">
      <w:pPr>
        <w:pStyle w:val="Bibliographie"/>
      </w:pPr>
      <w:r>
        <w:t xml:space="preserve">Wilkinson, R., Bryan, K., Lock, S., Bayley, K., Maxim, J., Bruce, C., Edmundson, A., &amp; Moir, D. (1998). Therapy using conversation analysis : Helping couples adapt to aphasia in conversation. </w:t>
      </w:r>
      <w:r>
        <w:rPr>
          <w:i/>
          <w:iCs/>
        </w:rPr>
        <w:t>International Journal of Language &amp; Communication Disorders</w:t>
      </w:r>
      <w:r>
        <w:t xml:space="preserve">, </w:t>
      </w:r>
      <w:r>
        <w:rPr>
          <w:i/>
          <w:iCs/>
        </w:rPr>
        <w:t>33 Suppl</w:t>
      </w:r>
      <w:r>
        <w:t>, 144</w:t>
      </w:r>
      <w:r>
        <w:rPr>
          <w:rFonts w:ascii="Cambria Math" w:hAnsi="Cambria Math" w:cs="Cambria Math"/>
        </w:rPr>
        <w:t>‑</w:t>
      </w:r>
      <w:r>
        <w:t>149. https://doi.org/10.3109/13682829809179412</w:t>
      </w:r>
    </w:p>
    <w:p w14:paraId="376F146E" w14:textId="77777777" w:rsidR="00DA649F" w:rsidRDefault="00DA649F" w:rsidP="00DA649F">
      <w:pPr>
        <w:pStyle w:val="Bibliographie"/>
      </w:pPr>
      <w:r>
        <w:t xml:space="preserve">Wray, F., Clarke, D., &amp; Forster, A. (2019). How do stroke survivors with communication difficulties manage life after stroke in the first year? A qualitative study. </w:t>
      </w:r>
      <w:r>
        <w:rPr>
          <w:i/>
          <w:iCs/>
        </w:rPr>
        <w:t>International Journal of Language &amp; Communication Disorders</w:t>
      </w:r>
      <w:r>
        <w:t xml:space="preserve">, </w:t>
      </w:r>
      <w:r>
        <w:rPr>
          <w:i/>
          <w:iCs/>
        </w:rPr>
        <w:t>54</w:t>
      </w:r>
      <w:r>
        <w:t>(5). https://doi.org/10.1111/1460-6984.12487</w:t>
      </w:r>
    </w:p>
    <w:p w14:paraId="5EAD1428" w14:textId="429D2875" w:rsidR="001E07DD" w:rsidRPr="001E07DD" w:rsidRDefault="001D6440" w:rsidP="00A06680">
      <w:pPr>
        <w:pStyle w:val="Bibliographie"/>
      </w:pPr>
      <w:r>
        <w:fldChar w:fldCharType="end"/>
      </w:r>
    </w:p>
    <w:p w14:paraId="30EB3D57" w14:textId="66E1487A" w:rsidR="005232D1" w:rsidRDefault="005232D1" w:rsidP="00F6033C">
      <w:pPr>
        <w:pStyle w:val="AnnexesTitre1unilim"/>
        <w:rPr>
          <w:noProof w:val="0"/>
        </w:rPr>
      </w:pPr>
      <w:bookmarkStart w:id="183" w:name="_Toc404322784"/>
      <w:bookmarkStart w:id="184" w:name="_Toc404322797"/>
      <w:bookmarkStart w:id="185" w:name="_Toc405986544"/>
      <w:bookmarkStart w:id="186" w:name="_Toc166524685"/>
      <w:r>
        <w:rPr>
          <w:noProof w:val="0"/>
        </w:rPr>
        <w:lastRenderedPageBreak/>
        <w:t>Annexes</w:t>
      </w:r>
      <w:bookmarkEnd w:id="183"/>
      <w:bookmarkEnd w:id="184"/>
      <w:bookmarkEnd w:id="185"/>
      <w:bookmarkEnd w:id="186"/>
    </w:p>
    <w:bookmarkStart w:id="187" w:name="_Toc404254981"/>
    <w:bookmarkStart w:id="188" w:name="_Toc404322798"/>
    <w:bookmarkStart w:id="189" w:name="_Toc405986545"/>
    <w:p w14:paraId="276C0C15" w14:textId="6F644522" w:rsidR="00FA3CB1" w:rsidRDefault="005232D1">
      <w:pPr>
        <w:pStyle w:val="TM2"/>
        <w:rPr>
          <w:rFonts w:asciiTheme="minorHAnsi" w:eastAsiaTheme="minorEastAsia" w:hAnsiTheme="minorHAnsi" w:cstheme="minorBidi"/>
          <w:noProof/>
          <w:kern w:val="2"/>
          <w:sz w:val="24"/>
          <w14:ligatures w14:val="standardContextual"/>
        </w:rPr>
      </w:pPr>
      <w:r>
        <w:fldChar w:fldCharType="begin"/>
      </w:r>
      <w:r>
        <w:instrText xml:space="preserve"> TOC \h \z \t "AnnexesTitre2_unilim;2;AnnexesTitre3_unilim;3;AnnexesTitre4_unilim;4" </w:instrText>
      </w:r>
      <w:r>
        <w:fldChar w:fldCharType="separate"/>
      </w:r>
      <w:hyperlink w:anchor="_Toc166524686" w:history="1">
        <w:r w:rsidR="00FA3CB1" w:rsidRPr="008C5227">
          <w:rPr>
            <w:rStyle w:val="Lienhypertexte"/>
            <w:noProof/>
          </w:rPr>
          <w:t>Annexe I. Page de couverture</w:t>
        </w:r>
        <w:r w:rsidR="00FA3CB1">
          <w:rPr>
            <w:noProof/>
            <w:webHidden/>
          </w:rPr>
          <w:tab/>
        </w:r>
        <w:r w:rsidR="00FA3CB1">
          <w:rPr>
            <w:noProof/>
            <w:webHidden/>
          </w:rPr>
          <w:fldChar w:fldCharType="begin"/>
        </w:r>
        <w:r w:rsidR="00FA3CB1">
          <w:rPr>
            <w:noProof/>
            <w:webHidden/>
          </w:rPr>
          <w:instrText xml:space="preserve"> PAGEREF _Toc166524686 \h </w:instrText>
        </w:r>
        <w:r w:rsidR="00FA3CB1">
          <w:rPr>
            <w:noProof/>
            <w:webHidden/>
          </w:rPr>
        </w:r>
        <w:r w:rsidR="00FA3CB1">
          <w:rPr>
            <w:noProof/>
            <w:webHidden/>
          </w:rPr>
          <w:fldChar w:fldCharType="separate"/>
        </w:r>
        <w:r w:rsidR="001C114B">
          <w:rPr>
            <w:noProof/>
            <w:webHidden/>
          </w:rPr>
          <w:t>80</w:t>
        </w:r>
        <w:r w:rsidR="00FA3CB1">
          <w:rPr>
            <w:noProof/>
            <w:webHidden/>
          </w:rPr>
          <w:fldChar w:fldCharType="end"/>
        </w:r>
      </w:hyperlink>
    </w:p>
    <w:p w14:paraId="77183AA5" w14:textId="14B143C9" w:rsidR="00FA3CB1" w:rsidRDefault="00000000">
      <w:pPr>
        <w:pStyle w:val="TM2"/>
        <w:rPr>
          <w:rFonts w:asciiTheme="minorHAnsi" w:eastAsiaTheme="minorEastAsia" w:hAnsiTheme="minorHAnsi" w:cstheme="minorBidi"/>
          <w:noProof/>
          <w:kern w:val="2"/>
          <w:sz w:val="24"/>
          <w14:ligatures w14:val="standardContextual"/>
        </w:rPr>
      </w:pPr>
      <w:hyperlink w:anchor="_Toc166524687" w:history="1">
        <w:r w:rsidR="00FA3CB1" w:rsidRPr="008C5227">
          <w:rPr>
            <w:rStyle w:val="Lienhypertexte"/>
            <w:noProof/>
          </w:rPr>
          <w:t>Annexe II. Présentation de l’outil et conseils d’utilisation</w:t>
        </w:r>
        <w:r w:rsidR="00FA3CB1">
          <w:rPr>
            <w:noProof/>
            <w:webHidden/>
          </w:rPr>
          <w:tab/>
        </w:r>
        <w:r w:rsidR="00FA3CB1">
          <w:rPr>
            <w:noProof/>
            <w:webHidden/>
          </w:rPr>
          <w:fldChar w:fldCharType="begin"/>
        </w:r>
        <w:r w:rsidR="00FA3CB1">
          <w:rPr>
            <w:noProof/>
            <w:webHidden/>
          </w:rPr>
          <w:instrText xml:space="preserve"> PAGEREF _Toc166524687 \h </w:instrText>
        </w:r>
        <w:r w:rsidR="00FA3CB1">
          <w:rPr>
            <w:noProof/>
            <w:webHidden/>
          </w:rPr>
        </w:r>
        <w:r w:rsidR="00FA3CB1">
          <w:rPr>
            <w:noProof/>
            <w:webHidden/>
          </w:rPr>
          <w:fldChar w:fldCharType="separate"/>
        </w:r>
        <w:r w:rsidR="001C114B">
          <w:rPr>
            <w:noProof/>
            <w:webHidden/>
          </w:rPr>
          <w:t>81</w:t>
        </w:r>
        <w:r w:rsidR="00FA3CB1">
          <w:rPr>
            <w:noProof/>
            <w:webHidden/>
          </w:rPr>
          <w:fldChar w:fldCharType="end"/>
        </w:r>
      </w:hyperlink>
    </w:p>
    <w:p w14:paraId="778ED4E8" w14:textId="71C9246C" w:rsidR="00FA3CB1" w:rsidRDefault="00000000">
      <w:pPr>
        <w:pStyle w:val="TM2"/>
        <w:rPr>
          <w:rFonts w:asciiTheme="minorHAnsi" w:eastAsiaTheme="minorEastAsia" w:hAnsiTheme="minorHAnsi" w:cstheme="minorBidi"/>
          <w:noProof/>
          <w:kern w:val="2"/>
          <w:sz w:val="24"/>
          <w14:ligatures w14:val="standardContextual"/>
        </w:rPr>
      </w:pPr>
      <w:hyperlink w:anchor="_Toc166524688" w:history="1">
        <w:r w:rsidR="00FA3CB1" w:rsidRPr="008C5227">
          <w:rPr>
            <w:rStyle w:val="Lienhypertexte"/>
            <w:noProof/>
          </w:rPr>
          <w:t>Annexe III. Exemples de scénarios fournis à l’illustratrice</w:t>
        </w:r>
        <w:r w:rsidR="00FA3CB1">
          <w:rPr>
            <w:noProof/>
            <w:webHidden/>
          </w:rPr>
          <w:tab/>
        </w:r>
        <w:r w:rsidR="00FA3CB1">
          <w:rPr>
            <w:noProof/>
            <w:webHidden/>
          </w:rPr>
          <w:fldChar w:fldCharType="begin"/>
        </w:r>
        <w:r w:rsidR="00FA3CB1">
          <w:rPr>
            <w:noProof/>
            <w:webHidden/>
          </w:rPr>
          <w:instrText xml:space="preserve"> PAGEREF _Toc166524688 \h </w:instrText>
        </w:r>
        <w:r w:rsidR="00FA3CB1">
          <w:rPr>
            <w:noProof/>
            <w:webHidden/>
          </w:rPr>
        </w:r>
        <w:r w:rsidR="00FA3CB1">
          <w:rPr>
            <w:noProof/>
            <w:webHidden/>
          </w:rPr>
          <w:fldChar w:fldCharType="separate"/>
        </w:r>
        <w:r w:rsidR="001C114B">
          <w:rPr>
            <w:noProof/>
            <w:webHidden/>
          </w:rPr>
          <w:t>83</w:t>
        </w:r>
        <w:r w:rsidR="00FA3CB1">
          <w:rPr>
            <w:noProof/>
            <w:webHidden/>
          </w:rPr>
          <w:fldChar w:fldCharType="end"/>
        </w:r>
      </w:hyperlink>
    </w:p>
    <w:p w14:paraId="3D8AC9FC" w14:textId="7CA5EC42" w:rsidR="00FA3CB1" w:rsidRDefault="00000000">
      <w:pPr>
        <w:pStyle w:val="TM2"/>
        <w:rPr>
          <w:rFonts w:asciiTheme="minorHAnsi" w:eastAsiaTheme="minorEastAsia" w:hAnsiTheme="minorHAnsi" w:cstheme="minorBidi"/>
          <w:noProof/>
          <w:kern w:val="2"/>
          <w:sz w:val="24"/>
          <w14:ligatures w14:val="standardContextual"/>
        </w:rPr>
      </w:pPr>
      <w:hyperlink w:anchor="_Toc166524689" w:history="1">
        <w:r w:rsidR="00FA3CB1" w:rsidRPr="008C5227">
          <w:rPr>
            <w:rStyle w:val="Lienhypertexte"/>
            <w:noProof/>
          </w:rPr>
          <w:t>Annexe IV. Exemple de planches avant et après adaptation</w:t>
        </w:r>
        <w:r w:rsidR="00FA3CB1">
          <w:rPr>
            <w:noProof/>
            <w:webHidden/>
          </w:rPr>
          <w:tab/>
        </w:r>
        <w:r w:rsidR="00FA3CB1">
          <w:rPr>
            <w:noProof/>
            <w:webHidden/>
          </w:rPr>
          <w:fldChar w:fldCharType="begin"/>
        </w:r>
        <w:r w:rsidR="00FA3CB1">
          <w:rPr>
            <w:noProof/>
            <w:webHidden/>
          </w:rPr>
          <w:instrText xml:space="preserve"> PAGEREF _Toc166524689 \h </w:instrText>
        </w:r>
        <w:r w:rsidR="00FA3CB1">
          <w:rPr>
            <w:noProof/>
            <w:webHidden/>
          </w:rPr>
        </w:r>
        <w:r w:rsidR="00FA3CB1">
          <w:rPr>
            <w:noProof/>
            <w:webHidden/>
          </w:rPr>
          <w:fldChar w:fldCharType="separate"/>
        </w:r>
        <w:r w:rsidR="001C114B">
          <w:rPr>
            <w:noProof/>
            <w:webHidden/>
          </w:rPr>
          <w:t>84</w:t>
        </w:r>
        <w:r w:rsidR="00FA3CB1">
          <w:rPr>
            <w:noProof/>
            <w:webHidden/>
          </w:rPr>
          <w:fldChar w:fldCharType="end"/>
        </w:r>
      </w:hyperlink>
    </w:p>
    <w:p w14:paraId="10738C36" w14:textId="4903FEF0" w:rsidR="00FA3CB1" w:rsidRDefault="00000000">
      <w:pPr>
        <w:pStyle w:val="TM2"/>
        <w:rPr>
          <w:rFonts w:asciiTheme="minorHAnsi" w:eastAsiaTheme="minorEastAsia" w:hAnsiTheme="minorHAnsi" w:cstheme="minorBidi"/>
          <w:noProof/>
          <w:kern w:val="2"/>
          <w:sz w:val="24"/>
          <w14:ligatures w14:val="standardContextual"/>
        </w:rPr>
      </w:pPr>
      <w:hyperlink w:anchor="_Toc166524690" w:history="1">
        <w:r w:rsidR="00FA3CB1" w:rsidRPr="008C5227">
          <w:rPr>
            <w:rStyle w:val="Lienhypertexte"/>
            <w:noProof/>
          </w:rPr>
          <w:t>Annexe V. Exemple de pages explicatives</w:t>
        </w:r>
        <w:r w:rsidR="00FA3CB1">
          <w:rPr>
            <w:noProof/>
            <w:webHidden/>
          </w:rPr>
          <w:tab/>
        </w:r>
        <w:r w:rsidR="00FA3CB1">
          <w:rPr>
            <w:noProof/>
            <w:webHidden/>
          </w:rPr>
          <w:fldChar w:fldCharType="begin"/>
        </w:r>
        <w:r w:rsidR="00FA3CB1">
          <w:rPr>
            <w:noProof/>
            <w:webHidden/>
          </w:rPr>
          <w:instrText xml:space="preserve"> PAGEREF _Toc166524690 \h </w:instrText>
        </w:r>
        <w:r w:rsidR="00FA3CB1">
          <w:rPr>
            <w:noProof/>
            <w:webHidden/>
          </w:rPr>
        </w:r>
        <w:r w:rsidR="00FA3CB1">
          <w:rPr>
            <w:noProof/>
            <w:webHidden/>
          </w:rPr>
          <w:fldChar w:fldCharType="separate"/>
        </w:r>
        <w:r w:rsidR="001C114B">
          <w:rPr>
            <w:noProof/>
            <w:webHidden/>
          </w:rPr>
          <w:t>86</w:t>
        </w:r>
        <w:r w:rsidR="00FA3CB1">
          <w:rPr>
            <w:noProof/>
            <w:webHidden/>
          </w:rPr>
          <w:fldChar w:fldCharType="end"/>
        </w:r>
      </w:hyperlink>
    </w:p>
    <w:p w14:paraId="3BD6A7EB" w14:textId="0563C31B" w:rsidR="00FA3CB1" w:rsidRDefault="00000000">
      <w:pPr>
        <w:pStyle w:val="TM2"/>
        <w:rPr>
          <w:rFonts w:asciiTheme="minorHAnsi" w:eastAsiaTheme="minorEastAsia" w:hAnsiTheme="minorHAnsi" w:cstheme="minorBidi"/>
          <w:noProof/>
          <w:kern w:val="2"/>
          <w:sz w:val="24"/>
          <w14:ligatures w14:val="standardContextual"/>
        </w:rPr>
      </w:pPr>
      <w:hyperlink w:anchor="_Toc166524691" w:history="1">
        <w:r w:rsidR="00FA3CB1" w:rsidRPr="008C5227">
          <w:rPr>
            <w:rStyle w:val="Lienhypertexte"/>
            <w:noProof/>
          </w:rPr>
          <w:t>Annexe VI. Appel à participation envoyé aux orthophonistes</w:t>
        </w:r>
        <w:r w:rsidR="00FA3CB1">
          <w:rPr>
            <w:noProof/>
            <w:webHidden/>
          </w:rPr>
          <w:tab/>
        </w:r>
        <w:r w:rsidR="00FA3CB1">
          <w:rPr>
            <w:noProof/>
            <w:webHidden/>
          </w:rPr>
          <w:fldChar w:fldCharType="begin"/>
        </w:r>
        <w:r w:rsidR="00FA3CB1">
          <w:rPr>
            <w:noProof/>
            <w:webHidden/>
          </w:rPr>
          <w:instrText xml:space="preserve"> PAGEREF _Toc166524691 \h </w:instrText>
        </w:r>
        <w:r w:rsidR="00FA3CB1">
          <w:rPr>
            <w:noProof/>
            <w:webHidden/>
          </w:rPr>
        </w:r>
        <w:r w:rsidR="00FA3CB1">
          <w:rPr>
            <w:noProof/>
            <w:webHidden/>
          </w:rPr>
          <w:fldChar w:fldCharType="separate"/>
        </w:r>
        <w:r w:rsidR="001C114B">
          <w:rPr>
            <w:noProof/>
            <w:webHidden/>
          </w:rPr>
          <w:t>88</w:t>
        </w:r>
        <w:r w:rsidR="00FA3CB1">
          <w:rPr>
            <w:noProof/>
            <w:webHidden/>
          </w:rPr>
          <w:fldChar w:fldCharType="end"/>
        </w:r>
      </w:hyperlink>
    </w:p>
    <w:p w14:paraId="34F4B3F8" w14:textId="49A1B969" w:rsidR="00FA3CB1" w:rsidRDefault="00000000">
      <w:pPr>
        <w:pStyle w:val="TM2"/>
        <w:rPr>
          <w:rFonts w:asciiTheme="minorHAnsi" w:eastAsiaTheme="minorEastAsia" w:hAnsiTheme="minorHAnsi" w:cstheme="minorBidi"/>
          <w:noProof/>
          <w:kern w:val="2"/>
          <w:sz w:val="24"/>
          <w14:ligatures w14:val="standardContextual"/>
        </w:rPr>
      </w:pPr>
      <w:hyperlink w:anchor="_Toc166524692" w:history="1">
        <w:r w:rsidR="00FA3CB1" w:rsidRPr="008C5227">
          <w:rPr>
            <w:rStyle w:val="Lienhypertexte"/>
            <w:noProof/>
          </w:rPr>
          <w:t>Annexe VII. Questionnaire proposé sur Sphinx ®</w:t>
        </w:r>
        <w:r w:rsidR="00FA3CB1">
          <w:rPr>
            <w:noProof/>
            <w:webHidden/>
          </w:rPr>
          <w:tab/>
        </w:r>
        <w:r w:rsidR="00FA3CB1">
          <w:rPr>
            <w:noProof/>
            <w:webHidden/>
          </w:rPr>
          <w:fldChar w:fldCharType="begin"/>
        </w:r>
        <w:r w:rsidR="00FA3CB1">
          <w:rPr>
            <w:noProof/>
            <w:webHidden/>
          </w:rPr>
          <w:instrText xml:space="preserve"> PAGEREF _Toc166524692 \h </w:instrText>
        </w:r>
        <w:r w:rsidR="00FA3CB1">
          <w:rPr>
            <w:noProof/>
            <w:webHidden/>
          </w:rPr>
        </w:r>
        <w:r w:rsidR="00FA3CB1">
          <w:rPr>
            <w:noProof/>
            <w:webHidden/>
          </w:rPr>
          <w:fldChar w:fldCharType="separate"/>
        </w:r>
        <w:r w:rsidR="001C114B">
          <w:rPr>
            <w:noProof/>
            <w:webHidden/>
          </w:rPr>
          <w:t>89</w:t>
        </w:r>
        <w:r w:rsidR="00FA3CB1">
          <w:rPr>
            <w:noProof/>
            <w:webHidden/>
          </w:rPr>
          <w:fldChar w:fldCharType="end"/>
        </w:r>
      </w:hyperlink>
    </w:p>
    <w:p w14:paraId="3082DB9E" w14:textId="2AA90384" w:rsidR="005232D1" w:rsidRDefault="005232D1" w:rsidP="008D3E37">
      <w:pPr>
        <w:pStyle w:val="Texteunilim"/>
      </w:pPr>
      <w:r>
        <w:fldChar w:fldCharType="end"/>
      </w:r>
    </w:p>
    <w:p w14:paraId="272FFBDD" w14:textId="29932F94" w:rsidR="005232D1" w:rsidRDefault="00E71DE3" w:rsidP="00B573CD">
      <w:pPr>
        <w:pStyle w:val="AnnexesTitre2unilim"/>
      </w:pPr>
      <w:bookmarkStart w:id="190" w:name="_Toc166524686"/>
      <w:bookmarkEnd w:id="187"/>
      <w:bookmarkEnd w:id="188"/>
      <w:bookmarkEnd w:id="189"/>
      <w:r>
        <w:lastRenderedPageBreak/>
        <w:t>Page de couverture</w:t>
      </w:r>
      <w:bookmarkEnd w:id="190"/>
    </w:p>
    <w:p w14:paraId="0FB9E3FC" w14:textId="557E21C8" w:rsidR="00E71DE3" w:rsidRPr="00E71DE3" w:rsidRDefault="00E71DE3" w:rsidP="00E71DE3">
      <w:pPr>
        <w:pStyle w:val="Texteunilim"/>
      </w:pPr>
      <w:r>
        <w:rPr>
          <w:noProof/>
        </w:rPr>
        <w:drawing>
          <wp:inline distT="0" distB="0" distL="0" distR="0" wp14:anchorId="62E2EA65" wp14:editId="07CFC9CF">
            <wp:extent cx="5760720" cy="8147050"/>
            <wp:effectExtent l="0" t="0" r="0" b="6350"/>
            <wp:docPr id="1730741564" name="Image 15" descr="Une image contenant texte, Visage humain, dessin humoristiqu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41564" name="Image 15" descr="Une image contenant texte, Visage humain, dessin humoristique, personn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76DE215A" w14:textId="6E998A8D" w:rsidR="005232D1" w:rsidRDefault="005232D1" w:rsidP="008D3E37">
      <w:pPr>
        <w:pStyle w:val="Texteunilim"/>
      </w:pPr>
    </w:p>
    <w:p w14:paraId="42B27241" w14:textId="7D90DDF2" w:rsidR="00E9659F" w:rsidRDefault="00E71DE3" w:rsidP="00E71DE3">
      <w:pPr>
        <w:pStyle w:val="AnnexesTitre2unilim"/>
      </w:pPr>
      <w:bookmarkStart w:id="191" w:name="_Toc166524687"/>
      <w:r>
        <w:lastRenderedPageBreak/>
        <w:t>Présentation de l’outil et conseils d’utilisation</w:t>
      </w:r>
      <w:bookmarkEnd w:id="191"/>
    </w:p>
    <w:p w14:paraId="52D60B7E" w14:textId="79ACA68A" w:rsidR="00E10B19" w:rsidRDefault="00E71DE3" w:rsidP="008D3E37">
      <w:pPr>
        <w:pStyle w:val="Texteunilim"/>
        <w:rPr>
          <w:noProof/>
        </w:rPr>
      </w:pPr>
      <w:r>
        <w:rPr>
          <w:noProof/>
        </w:rPr>
        <w:drawing>
          <wp:inline distT="0" distB="0" distL="0" distR="0" wp14:anchorId="6F7DF045" wp14:editId="6081A44A">
            <wp:extent cx="5760720" cy="8143875"/>
            <wp:effectExtent l="0" t="0" r="0" b="9525"/>
            <wp:docPr id="2027288457" name="Image 16" descr="Une image contenant texte, Police, lettre,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88457" name="Image 16" descr="Une image contenant texte, Police, lettre, papier&#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14:paraId="5DF93E8F" w14:textId="77777777" w:rsidR="00E71DE3" w:rsidRDefault="00E71DE3" w:rsidP="00E71DE3">
      <w:pPr>
        <w:rPr>
          <w:noProof/>
        </w:rPr>
      </w:pPr>
    </w:p>
    <w:p w14:paraId="5678FB4A" w14:textId="44BE5F91" w:rsidR="00E71DE3" w:rsidRPr="00E71DE3" w:rsidRDefault="00E71DE3" w:rsidP="00E71DE3">
      <w:pPr>
        <w:jc w:val="center"/>
      </w:pPr>
      <w:r>
        <w:rPr>
          <w:noProof/>
        </w:rPr>
        <w:lastRenderedPageBreak/>
        <w:drawing>
          <wp:inline distT="0" distB="0" distL="0" distR="0" wp14:anchorId="56651471" wp14:editId="317A5E02">
            <wp:extent cx="5760720" cy="8143875"/>
            <wp:effectExtent l="0" t="0" r="0" b="9525"/>
            <wp:docPr id="1606158057" name="Image 17" descr="Une image contenant texte, capture d’écran,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58057" name="Image 17" descr="Une image contenant texte, capture d’écran, lettre, Polic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760720" cy="8143875"/>
                    </a:xfrm>
                    <a:prstGeom prst="rect">
                      <a:avLst/>
                    </a:prstGeom>
                  </pic:spPr>
                </pic:pic>
              </a:graphicData>
            </a:graphic>
          </wp:inline>
        </w:drawing>
      </w:r>
    </w:p>
    <w:p w14:paraId="7883BF7B" w14:textId="435D0A03" w:rsidR="005232D1" w:rsidRDefault="00E71DE3" w:rsidP="00B573CD">
      <w:pPr>
        <w:pStyle w:val="AnnexesTitre2unilim"/>
      </w:pPr>
      <w:bookmarkStart w:id="192" w:name="_Toc166524688"/>
      <w:r>
        <w:lastRenderedPageBreak/>
        <w:t>Exemples de scénarios fournis à l’illustratrice</w:t>
      </w:r>
      <w:bookmarkEnd w:id="192"/>
    </w:p>
    <w:p w14:paraId="7B3942B0" w14:textId="0ACD6847" w:rsidR="00E71DE3" w:rsidRDefault="00E71DE3" w:rsidP="00E71DE3">
      <w:pPr>
        <w:pStyle w:val="Texteunilim"/>
      </w:pPr>
      <w:r>
        <w:rPr>
          <w:noProof/>
        </w:rPr>
        <w:drawing>
          <wp:inline distT="0" distB="0" distL="0" distR="0" wp14:anchorId="05262EB5" wp14:editId="24DA9119">
            <wp:extent cx="4973320" cy="4145280"/>
            <wp:effectExtent l="0" t="0" r="0" b="0"/>
            <wp:docPr id="30" name="Image8"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Une image contenant texte, capture d’écran, Police, nombre&#10;&#10;Description générée automatiquement"/>
                    <pic:cNvPicPr>
                      <a:picLocks noChangeAspect="1" noChangeArrowheads="1"/>
                    </pic:cNvPicPr>
                  </pic:nvPicPr>
                  <pic:blipFill>
                    <a:blip r:embed="rId26"/>
                    <a:stretch>
                      <a:fillRect/>
                    </a:stretch>
                  </pic:blipFill>
                  <pic:spPr bwMode="auto">
                    <a:xfrm>
                      <a:off x="0" y="0"/>
                      <a:ext cx="4973320" cy="4145280"/>
                    </a:xfrm>
                    <a:prstGeom prst="rect">
                      <a:avLst/>
                    </a:prstGeom>
                  </pic:spPr>
                </pic:pic>
              </a:graphicData>
            </a:graphic>
          </wp:inline>
        </w:drawing>
      </w:r>
    </w:p>
    <w:p w14:paraId="6AF6D85E" w14:textId="5718F930" w:rsidR="00E71DE3" w:rsidRPr="00E71DE3" w:rsidRDefault="00E71DE3" w:rsidP="00E71DE3">
      <w:pPr>
        <w:pStyle w:val="Texteunilim"/>
      </w:pPr>
      <w:r>
        <w:rPr>
          <w:noProof/>
        </w:rPr>
        <w:drawing>
          <wp:inline distT="0" distB="0" distL="0" distR="0" wp14:anchorId="741C7F3A" wp14:editId="0449B748">
            <wp:extent cx="5242560" cy="4222115"/>
            <wp:effectExtent l="0" t="0" r="0" b="0"/>
            <wp:docPr id="31" name="Image 2"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2" descr="Une image contenant texte, Police, capture d’écran, document&#10;&#10;Description générée automatiquement"/>
                    <pic:cNvPicPr>
                      <a:picLocks noChangeAspect="1" noChangeArrowheads="1"/>
                    </pic:cNvPicPr>
                  </pic:nvPicPr>
                  <pic:blipFill>
                    <a:blip r:embed="rId27"/>
                    <a:stretch>
                      <a:fillRect/>
                    </a:stretch>
                  </pic:blipFill>
                  <pic:spPr bwMode="auto">
                    <a:xfrm>
                      <a:off x="0" y="0"/>
                      <a:ext cx="5242560" cy="4222115"/>
                    </a:xfrm>
                    <a:prstGeom prst="rect">
                      <a:avLst/>
                    </a:prstGeom>
                  </pic:spPr>
                </pic:pic>
              </a:graphicData>
            </a:graphic>
          </wp:inline>
        </w:drawing>
      </w:r>
    </w:p>
    <w:p w14:paraId="7155C24C" w14:textId="74590D15" w:rsidR="005232D1" w:rsidRDefault="00E71DE3" w:rsidP="008D3E37">
      <w:pPr>
        <w:pStyle w:val="AnnexesTitre2unilim"/>
      </w:pPr>
      <w:bookmarkStart w:id="193" w:name="_Toc166524689"/>
      <w:r>
        <w:lastRenderedPageBreak/>
        <w:t>Exemple de planches avant et après adaptation</w:t>
      </w:r>
      <w:bookmarkEnd w:id="193"/>
    </w:p>
    <w:p w14:paraId="3B4D5666" w14:textId="7023D413" w:rsidR="00E71DE3" w:rsidRPr="00E71DE3" w:rsidRDefault="00E71DE3" w:rsidP="00E71DE3">
      <w:pPr>
        <w:pStyle w:val="Texteunilim"/>
      </w:pPr>
      <w:r>
        <w:rPr>
          <w:noProof/>
        </w:rPr>
        <w:drawing>
          <wp:inline distT="0" distB="0" distL="0" distR="0" wp14:anchorId="298BC20F" wp14:editId="2E121C2E">
            <wp:extent cx="5760720" cy="8147050"/>
            <wp:effectExtent l="0" t="0" r="0" b="6350"/>
            <wp:docPr id="1926200888" name="Image 18" descr="Une image contenant texte, dessin humoristique, habit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00888" name="Image 18" descr="Une image contenant texte, dessin humoristique, habits, illustration&#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020BDE1E" w14:textId="2A8F3647" w:rsidR="00F97B1A" w:rsidRDefault="00E71DE3" w:rsidP="008D3E37">
      <w:pPr>
        <w:pStyle w:val="Texteunilim"/>
      </w:pPr>
      <w:r>
        <w:rPr>
          <w:noProof/>
        </w:rPr>
        <w:lastRenderedPageBreak/>
        <w:drawing>
          <wp:inline distT="0" distB="0" distL="0" distR="0" wp14:anchorId="5322078D" wp14:editId="3407E612">
            <wp:extent cx="5760720" cy="8147050"/>
            <wp:effectExtent l="0" t="0" r="0" b="6350"/>
            <wp:docPr id="1367039133" name="Image 19" descr="Une image contenant dessin humoristique, illustration, animation japonaise,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39133" name="Image 19" descr="Une image contenant dessin humoristique, illustration, animation japonaise, Visage humain&#10;&#10;Description générée automatique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1C54C5CB" w14:textId="7936B40B" w:rsidR="00F97B1A" w:rsidRDefault="00E71DE3" w:rsidP="00E71DE3">
      <w:pPr>
        <w:pStyle w:val="AnnexesTitre2unilim"/>
      </w:pPr>
      <w:bookmarkStart w:id="194" w:name="_Toc166524690"/>
      <w:r>
        <w:lastRenderedPageBreak/>
        <w:t>Exemple de pages explicatives</w:t>
      </w:r>
      <w:bookmarkEnd w:id="194"/>
    </w:p>
    <w:p w14:paraId="752D2BEE" w14:textId="4E210E41" w:rsidR="00E71DE3" w:rsidRDefault="00637C2C" w:rsidP="00E71DE3">
      <w:pPr>
        <w:pStyle w:val="Texteunilim"/>
        <w:rPr>
          <w:noProof/>
        </w:rPr>
      </w:pPr>
      <w:r>
        <w:rPr>
          <w:noProof/>
        </w:rPr>
        <w:drawing>
          <wp:inline distT="0" distB="0" distL="0" distR="0" wp14:anchorId="652CC461" wp14:editId="61CA6C42">
            <wp:extent cx="5760720" cy="8055610"/>
            <wp:effectExtent l="0" t="0" r="0" b="2540"/>
            <wp:docPr id="989827375" name="Image 18" descr="Une image contenant texte, capture d’écran, Police, let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27375" name="Image 18" descr="Une image contenant texte, capture d’écran, Police, lettr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760720" cy="8055610"/>
                    </a:xfrm>
                    <a:prstGeom prst="rect">
                      <a:avLst/>
                    </a:prstGeom>
                  </pic:spPr>
                </pic:pic>
              </a:graphicData>
            </a:graphic>
          </wp:inline>
        </w:drawing>
      </w:r>
    </w:p>
    <w:p w14:paraId="36C34554" w14:textId="71C66678" w:rsidR="008C7E04" w:rsidRDefault="008C7E04" w:rsidP="00E71DE3">
      <w:pPr>
        <w:pStyle w:val="Texteunilim"/>
        <w:rPr>
          <w:noProof/>
        </w:rPr>
      </w:pPr>
      <w:r>
        <w:rPr>
          <w:noProof/>
        </w:rPr>
        <w:lastRenderedPageBreak/>
        <w:drawing>
          <wp:inline distT="0" distB="0" distL="0" distR="0" wp14:anchorId="6355F0B1" wp14:editId="3FBCBF0D">
            <wp:extent cx="5734850" cy="8202170"/>
            <wp:effectExtent l="0" t="0" r="0" b="8890"/>
            <wp:docPr id="420580171" name="Image 19" descr="Une image contenant texte, Appareils électroniques, capture d’écran,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80171" name="Image 19" descr="Une image contenant texte, Appareils électroniques, capture d’écran, ordinateur&#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734850" cy="8202170"/>
                    </a:xfrm>
                    <a:prstGeom prst="rect">
                      <a:avLst/>
                    </a:prstGeom>
                  </pic:spPr>
                </pic:pic>
              </a:graphicData>
            </a:graphic>
          </wp:inline>
        </w:drawing>
      </w:r>
    </w:p>
    <w:p w14:paraId="788B3712" w14:textId="77777777" w:rsidR="00645ACC" w:rsidRDefault="00645ACC" w:rsidP="00645ACC">
      <w:pPr>
        <w:rPr>
          <w:noProof/>
        </w:rPr>
      </w:pPr>
    </w:p>
    <w:p w14:paraId="3250E657" w14:textId="06803F03" w:rsidR="00645ACC" w:rsidRPr="00645ACC" w:rsidRDefault="00645ACC" w:rsidP="00645ACC">
      <w:pPr>
        <w:tabs>
          <w:tab w:val="left" w:pos="1080"/>
        </w:tabs>
      </w:pPr>
      <w:r>
        <w:tab/>
      </w:r>
    </w:p>
    <w:p w14:paraId="7B34CC9E" w14:textId="13778A21" w:rsidR="00F97B1A" w:rsidRDefault="00645ACC" w:rsidP="00E71DE3">
      <w:pPr>
        <w:pStyle w:val="AnnexesTitre2unilim"/>
      </w:pPr>
      <w:bookmarkStart w:id="195" w:name="_Toc166524691"/>
      <w:r>
        <w:lastRenderedPageBreak/>
        <w:t>Appel à participation envoyé aux orthophonistes</w:t>
      </w:r>
      <w:bookmarkEnd w:id="195"/>
    </w:p>
    <w:p w14:paraId="78FEC5B5" w14:textId="778722E1" w:rsidR="00645ACC" w:rsidRDefault="00645ACC" w:rsidP="00645ACC">
      <w:pPr>
        <w:pStyle w:val="Texteunilim"/>
      </w:pPr>
      <w:r>
        <w:rPr>
          <w:noProof/>
        </w:rPr>
        <w:drawing>
          <wp:inline distT="0" distB="0" distL="0" distR="0" wp14:anchorId="1652061B" wp14:editId="1E4253A0">
            <wp:extent cx="5760720" cy="7531735"/>
            <wp:effectExtent l="0" t="0" r="0" b="0"/>
            <wp:docPr id="36" name="Image16"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 descr="Une image contenant texte, capture d’écran, Police, document&#10;&#10;Description générée automatiquement"/>
                    <pic:cNvPicPr>
                      <a:picLocks noChangeAspect="1" noChangeArrowheads="1"/>
                    </pic:cNvPicPr>
                  </pic:nvPicPr>
                  <pic:blipFill>
                    <a:blip r:embed="rId32"/>
                    <a:stretch>
                      <a:fillRect/>
                    </a:stretch>
                  </pic:blipFill>
                  <pic:spPr bwMode="auto">
                    <a:xfrm>
                      <a:off x="0" y="0"/>
                      <a:ext cx="5760720" cy="7531735"/>
                    </a:xfrm>
                    <a:prstGeom prst="rect">
                      <a:avLst/>
                    </a:prstGeom>
                  </pic:spPr>
                </pic:pic>
              </a:graphicData>
            </a:graphic>
          </wp:inline>
        </w:drawing>
      </w:r>
    </w:p>
    <w:p w14:paraId="3F4B8D78" w14:textId="2D6559A1" w:rsidR="00645ACC" w:rsidRDefault="00645ACC" w:rsidP="00645ACC">
      <w:pPr>
        <w:pStyle w:val="AnnexesTitre2unilim"/>
      </w:pPr>
      <w:bookmarkStart w:id="196" w:name="_Toc166524692"/>
      <w:r>
        <w:lastRenderedPageBreak/>
        <w:t>Questionnaire proposé sur Sphinx ®</w:t>
      </w:r>
      <w:bookmarkEnd w:id="196"/>
      <w:r>
        <w:t xml:space="preserve"> </w:t>
      </w:r>
    </w:p>
    <w:p w14:paraId="3C5B93BE" w14:textId="03CAEC62" w:rsidR="00645ACC" w:rsidRPr="00645ACC" w:rsidRDefault="00D80129" w:rsidP="00645ACC">
      <w:pPr>
        <w:pStyle w:val="Texteunilim"/>
      </w:pPr>
      <w:r>
        <w:rPr>
          <w:noProof/>
        </w:rPr>
        <w:drawing>
          <wp:inline distT="0" distB="0" distL="0" distR="0" wp14:anchorId="1ADB21B4" wp14:editId="1364BC43">
            <wp:extent cx="5760720" cy="7206615"/>
            <wp:effectExtent l="0" t="0" r="0" b="0"/>
            <wp:docPr id="701688076" name="Image 20" descr="Une image contenant texte, capture d’écran,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88076" name="Image 20" descr="Une image contenant texte, capture d’écran, lettre, Police&#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p>
    <w:p w14:paraId="1E4D24FB" w14:textId="5711A931" w:rsidR="00645ACC" w:rsidRPr="00645ACC" w:rsidRDefault="001D4DB2" w:rsidP="00645ACC">
      <w:pPr>
        <w:pStyle w:val="Texteunilim"/>
      </w:pPr>
      <w:r>
        <w:rPr>
          <w:noProof/>
        </w:rPr>
        <w:lastRenderedPageBreak/>
        <w:drawing>
          <wp:inline distT="0" distB="0" distL="0" distR="0" wp14:anchorId="0266A91D" wp14:editId="06A309DA">
            <wp:extent cx="5760720" cy="7206615"/>
            <wp:effectExtent l="0" t="0" r="0" b="0"/>
            <wp:docPr id="16137008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0087" name="Image 21"/>
                    <pic:cNvPicPr/>
                  </pic:nvPicPr>
                  <pic:blipFill>
                    <a:blip r:embed="rId34">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0C3BA034" wp14:editId="453DBE96">
            <wp:extent cx="5760720" cy="7206615"/>
            <wp:effectExtent l="0" t="0" r="0" b="0"/>
            <wp:docPr id="78105966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59666" name="Image 22"/>
                    <pic:cNvPicPr/>
                  </pic:nvPicPr>
                  <pic:blipFill>
                    <a:blip r:embed="rId35">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6557A7F6" wp14:editId="32900052">
            <wp:extent cx="5760720" cy="7206615"/>
            <wp:effectExtent l="0" t="0" r="0" b="0"/>
            <wp:docPr id="1683481698" name="Image 23"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81698" name="Image 23" descr="Une image contenant texte, capture d’écran, Police, nombre&#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153EF085" wp14:editId="592CD1DB">
            <wp:extent cx="5760720" cy="7206615"/>
            <wp:effectExtent l="0" t="0" r="0" b="0"/>
            <wp:docPr id="937127942" name="Image 24"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7942" name="Image 24" descr="Une image contenant texte, capture d’écran&#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5A163FAB" wp14:editId="0137D75D">
            <wp:extent cx="5760720" cy="7206615"/>
            <wp:effectExtent l="0" t="0" r="0" b="0"/>
            <wp:docPr id="568459163" name="Image 25"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9163" name="Image 25" descr="Une image contenant texte, capture d’écran, Police, document&#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38F877C8" wp14:editId="182B6A54">
            <wp:extent cx="5760720" cy="7206615"/>
            <wp:effectExtent l="0" t="0" r="0" b="0"/>
            <wp:docPr id="410212284" name="Image 26"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12284" name="Image 26" descr="Une image contenant texte, capture d’écran, Police, document&#10;&#10;Description générée automatiquement"/>
                    <pic:cNvPicPr/>
                  </pic:nvPicPr>
                  <pic:blipFill>
                    <a:blip r:embed="rId39">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5F129BB2" wp14:editId="5E05DB0C">
            <wp:extent cx="5760720" cy="7206615"/>
            <wp:effectExtent l="0" t="0" r="0" b="0"/>
            <wp:docPr id="1377662082" name="Image 27"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62082" name="Image 27" descr="Une image contenant texte, capture d’écran, Police, document&#10;&#10;Description générée automatiquement"/>
                    <pic:cNvPicPr/>
                  </pic:nvPicPr>
                  <pic:blipFill>
                    <a:blip r:embed="rId40">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1F99D9B2" wp14:editId="2C04021F">
            <wp:extent cx="5760720" cy="7206615"/>
            <wp:effectExtent l="0" t="0" r="0" b="0"/>
            <wp:docPr id="1491917743" name="Image 28"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7743" name="Image 28" descr="Une image contenant texte, capture d’écran, ligne, Police&#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3986403F" wp14:editId="581D852D">
            <wp:extent cx="5760720" cy="7206615"/>
            <wp:effectExtent l="0" t="0" r="0" b="0"/>
            <wp:docPr id="1319962594" name="Image 29"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62594" name="Image 29" descr="Une image contenant texte, capture d’écran, Police, document&#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0732AC18" wp14:editId="0A6B72F9">
            <wp:extent cx="5760720" cy="7206615"/>
            <wp:effectExtent l="0" t="0" r="0" b="0"/>
            <wp:docPr id="1536907027" name="Image 30" descr="Une image contenant texte, capture d’écran, document,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07027" name="Image 30" descr="Une image contenant texte, capture d’écran, document, Police&#10;&#10;Description générée automatiquement"/>
                    <pic:cNvPicPr/>
                  </pic:nvPicPr>
                  <pic:blipFill>
                    <a:blip r:embed="rId43">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14AAF331" wp14:editId="039C1084">
            <wp:extent cx="5760720" cy="7206615"/>
            <wp:effectExtent l="0" t="0" r="0" b="0"/>
            <wp:docPr id="193974086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40863" name="Image 31"/>
                    <pic:cNvPicPr/>
                  </pic:nvPicPr>
                  <pic:blipFill>
                    <a:blip r:embed="rId44">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r>
        <w:rPr>
          <w:noProof/>
        </w:rPr>
        <w:lastRenderedPageBreak/>
        <w:drawing>
          <wp:inline distT="0" distB="0" distL="0" distR="0" wp14:anchorId="04B7326B" wp14:editId="6889532C">
            <wp:extent cx="5760720" cy="7206615"/>
            <wp:effectExtent l="0" t="0" r="0" b="0"/>
            <wp:docPr id="27511224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12244" name="Image 32"/>
                    <pic:cNvPicPr/>
                  </pic:nvPicPr>
                  <pic:blipFill>
                    <a:blip r:embed="rId45">
                      <a:extLst>
                        <a:ext uri="{28A0092B-C50C-407E-A947-70E740481C1C}">
                          <a14:useLocalDpi xmlns:a14="http://schemas.microsoft.com/office/drawing/2010/main" val="0"/>
                        </a:ext>
                      </a:extLst>
                    </a:blip>
                    <a:stretch>
                      <a:fillRect/>
                    </a:stretch>
                  </pic:blipFill>
                  <pic:spPr>
                    <a:xfrm>
                      <a:off x="0" y="0"/>
                      <a:ext cx="5760720" cy="7206615"/>
                    </a:xfrm>
                    <a:prstGeom prst="rect">
                      <a:avLst/>
                    </a:prstGeom>
                  </pic:spPr>
                </pic:pic>
              </a:graphicData>
            </a:graphic>
          </wp:inline>
        </w:drawing>
      </w:r>
    </w:p>
    <w:p w14:paraId="339AD25E" w14:textId="6ED85CE7" w:rsidR="00F97B1A" w:rsidRDefault="00F97B1A" w:rsidP="008D3E37">
      <w:pPr>
        <w:pStyle w:val="Texteunilim"/>
      </w:pPr>
    </w:p>
    <w:p w14:paraId="55853B7C" w14:textId="77777777" w:rsidR="00236B3B" w:rsidRDefault="00236B3B" w:rsidP="008D3E37">
      <w:pPr>
        <w:pStyle w:val="Texteunilim"/>
      </w:pPr>
    </w:p>
    <w:p w14:paraId="7347EDFE" w14:textId="77777777" w:rsidR="00FE08C1" w:rsidRDefault="00FE08C1" w:rsidP="00AC2A90">
      <w:pPr>
        <w:sectPr w:rsidR="00FE08C1" w:rsidSect="00342512">
          <w:footerReference w:type="default" r:id="rId46"/>
          <w:footerReference w:type="first" r:id="rId47"/>
          <w:pgSz w:w="11906" w:h="16838"/>
          <w:pgMar w:top="1417" w:right="1417" w:bottom="1417" w:left="1417" w:header="709" w:footer="794" w:gutter="0"/>
          <w:cols w:space="708"/>
          <w:formProt w:val="0"/>
          <w:docGrid w:linePitch="360"/>
        </w:sectPr>
      </w:pPr>
    </w:p>
    <w:sdt>
      <w:sdtPr>
        <w:alias w:val="Titre"/>
        <w:tag w:val="Titre"/>
        <w:id w:val="-2090685002"/>
      </w:sdtPr>
      <w:sdtEndPr>
        <w:rPr>
          <w:rStyle w:val="Textedelespacerserv"/>
          <w:color w:val="DF5B03"/>
        </w:rPr>
      </w:sdtEndPr>
      <w:sdtContent>
        <w:sdt>
          <w:sdtPr>
            <w:rPr>
              <w:rStyle w:val="Titre4Couverture"/>
            </w:rPr>
            <w:alias w:val="Titre "/>
            <w:tag w:val=""/>
            <w:id w:val="1412269632"/>
            <w:dataBinding w:prefixMappings="xmlns:ns0='http://purl.org/dc/elements/1.1/' xmlns:ns1='http://schemas.openxmlformats.org/package/2006/metadata/core-properties' " w:xpath="/ns1:coreProperties[1]/ns0:title[1]" w:storeItemID="{6C3C8BC8-F283-45AE-878A-BAB7291924A1}"/>
            <w:text/>
          </w:sdtPr>
          <w:sdtContent>
            <w:p w14:paraId="29822355" w14:textId="1C46BA46" w:rsidR="005232D1" w:rsidRDefault="000B3895" w:rsidP="005232D1">
              <w:pPr>
                <w:pStyle w:val="PageResumesTitreunilim"/>
              </w:pPr>
              <w:r>
                <w:rPr>
                  <w:rStyle w:val="Titre4Couverture"/>
                </w:rPr>
                <w:t>Validation d’un outil de guidance pour améliorer la communication entre les patients aphasiques et leurs aidants naturels</w:t>
              </w:r>
            </w:p>
          </w:sdtContent>
        </w:sdt>
      </w:sdtContent>
    </w:sdt>
    <w:sdt>
      <w:sdtPr>
        <w:alias w:val="Resume"/>
        <w:tag w:val="Resume1"/>
        <w:id w:val="786155254"/>
        <w:placeholder>
          <w:docPart w:val="082C33E7D0844F3FA70428F01334322F"/>
        </w:placeholder>
      </w:sdtPr>
      <w:sdtContent>
        <w:p w14:paraId="009249AD" w14:textId="0939FAB3" w:rsidR="003008B4" w:rsidRDefault="00000000" w:rsidP="003008B4">
          <w:pPr>
            <w:pStyle w:val="PageResumesResumeunilim"/>
          </w:pPr>
          <w:sdt>
            <w:sdtPr>
              <w:alias w:val="Resume"/>
              <w:tag w:val="Resume1"/>
              <w:id w:val="271216101"/>
              <w:placeholder>
                <w:docPart w:val="8B4DE0F921994E5CABDFC33A54E287BA"/>
              </w:placeholder>
            </w:sdtPr>
            <w:sdtContent>
              <w:r w:rsidR="003A0257">
                <w:t>L’</w:t>
              </w:r>
              <w:r w:rsidR="00204603">
                <w:t xml:space="preserve">aphasie </w:t>
              </w:r>
              <w:r w:rsidR="00441BE4">
                <w:t>post-AVC apparaît de façon</w:t>
              </w:r>
              <w:r w:rsidR="00575E34">
                <w:t xml:space="preserve"> bru</w:t>
              </w:r>
              <w:r w:rsidR="00256ADC">
                <w:t>tale et réduit significativement la qualité de vie d</w:t>
              </w:r>
              <w:r w:rsidR="0042477A">
                <w:t xml:space="preserve">es patients mais également </w:t>
              </w:r>
              <w:r w:rsidR="00125E8F">
                <w:t xml:space="preserve">celle </w:t>
              </w:r>
              <w:r w:rsidR="0042477A">
                <w:t xml:space="preserve">de </w:t>
              </w:r>
              <w:r w:rsidR="00937E59">
                <w:t>leur entourage</w:t>
              </w:r>
              <w:r w:rsidR="0042477A">
                <w:t>. L’aphasie constitue en effet un</w:t>
              </w:r>
              <w:r w:rsidR="00441BE4">
                <w:t xml:space="preserve"> important handicap communicationnel</w:t>
              </w:r>
              <w:r w:rsidR="00BD168C">
                <w:t>.</w:t>
              </w:r>
              <w:r w:rsidR="0042477A">
                <w:t xml:space="preserve"> </w:t>
              </w:r>
              <w:r w:rsidR="00645ACC">
                <w:t>Les aidants naturels de personnes aphasiques sont souvent démunis face à l’aphasie soudaine de</w:t>
              </w:r>
              <w:r w:rsidR="00CD7E55">
                <w:t xml:space="preserve"> leur proche</w:t>
              </w:r>
              <w:r w:rsidR="00067DA3">
                <w:t xml:space="preserve"> et d</w:t>
              </w:r>
              <w:r w:rsidR="00BD168C">
                <w:t>e nombreux besoins découlent de leurs nouvelles responsabilités. Ils rapportent notamment avoir</w:t>
              </w:r>
              <w:r w:rsidR="00645ACC">
                <w:t xml:space="preserve"> besoin d’obtenir d</w:t>
              </w:r>
              <w:r w:rsidR="00BD168C">
                <w:t>es</w:t>
              </w:r>
              <w:r w:rsidR="00645ACC">
                <w:t xml:space="preserve"> informations sur l’aphasie de leur proche ainsi que sur des façons de mieux communiquer</w:t>
              </w:r>
              <w:r w:rsidR="00067DA3">
                <w:t xml:space="preserve"> avec lui</w:t>
              </w:r>
              <w:r w:rsidR="00645ACC">
                <w:t>.</w:t>
              </w:r>
              <w:r w:rsidR="00B61378">
                <w:t xml:space="preserve"> Pourtant, dans les faits, </w:t>
              </w:r>
              <w:r w:rsidR="00D40456">
                <w:t>ces besoins sont peu pris en compte.</w:t>
              </w:r>
              <w:r w:rsidR="00F33718">
                <w:t xml:space="preserve"> Les orthophonistes </w:t>
              </w:r>
              <w:r w:rsidR="009A101C">
                <w:t>rapportent en effet être conscients de l’importance d’inclure les aidants à la prise en soin mais ne se sentent pas toujours suffisamment à l’aise pour le faire.</w:t>
              </w:r>
              <w:r w:rsidR="00645ACC">
                <w:t xml:space="preserve"> Nous avons donc créé un outil de guidance à destination d’aidants naturels de personnes aphasiques</w:t>
              </w:r>
              <w:r w:rsidR="000B4B06">
                <w:t>, une bande dessinée</w:t>
              </w:r>
              <w:r w:rsidR="009A6258">
                <w:t>,</w:t>
              </w:r>
              <w:r w:rsidR="00645ACC">
                <w:t xml:space="preserve"> ayant pour but d’améliorer la communication. </w:t>
              </w:r>
              <w:r w:rsidR="009A6258">
                <w:t xml:space="preserve">Cet outil </w:t>
              </w:r>
              <w:r w:rsidR="00645ACC">
                <w:t>a été présenté par des orthophonistes ayant accepté de participer à notre étude. Un questionnaire a été transmis aux aidants</w:t>
              </w:r>
              <w:r w:rsidR="003A3EA8">
                <w:t xml:space="preserve"> et aux orthophonistes</w:t>
              </w:r>
              <w:r w:rsidR="00645ACC">
                <w:t xml:space="preserve"> afin de recueillir leur </w:t>
              </w:r>
              <w:r w:rsidR="007E2E6D">
                <w:t xml:space="preserve">avis </w:t>
              </w:r>
              <w:r w:rsidR="00645ACC">
                <w:t xml:space="preserve">après avoir utilisé notre outil lors de séances de guidance. </w:t>
              </w:r>
              <w:r w:rsidR="00253ABE">
                <w:t>Sept dyades aidant/personne aphasique ont accepté de participer à notre étude. Bien que notre échantillon ne permette pas une généralisation des résultats, les réponses obtenues n</w:t>
              </w:r>
              <w:r w:rsidR="00645ACC">
                <w:t xml:space="preserve">ous ont permis de déterminer </w:t>
              </w:r>
              <w:r w:rsidR="007E2E6D">
                <w:t>que</w:t>
              </w:r>
              <w:r w:rsidR="00645ACC">
                <w:t xml:space="preserve"> la forme et le contenu étaient adaptées aux</w:t>
              </w:r>
              <w:r w:rsidR="007E2E6D">
                <w:t xml:space="preserve"> besoins</w:t>
              </w:r>
              <w:r w:rsidR="00645ACC">
                <w:t xml:space="preserve"> des aidants</w:t>
              </w:r>
              <w:r w:rsidR="003A3EA8">
                <w:t xml:space="preserve"> et des orthophonistes.</w:t>
              </w:r>
            </w:sdtContent>
          </w:sdt>
        </w:p>
      </w:sdtContent>
    </w:sdt>
    <w:p w14:paraId="07212481" w14:textId="17287AC0" w:rsidR="00976400" w:rsidRDefault="005232D1" w:rsidP="005232D1">
      <w:pPr>
        <w:pStyle w:val="PageResumesMotsClesunilim"/>
      </w:pPr>
      <w:r>
        <w:t>Mots-clés :</w:t>
      </w:r>
      <w:r w:rsidR="00601F78">
        <w:t xml:space="preserve"> </w:t>
      </w:r>
      <w:sdt>
        <w:sdtPr>
          <w:alias w:val="Liste de mots-clés"/>
          <w:tag w:val="Keywords1"/>
          <w:id w:val="-692378024"/>
          <w:placeholder>
            <w:docPart w:val="6D66BBCEB0D44CFBACB02461C3FA2C2D"/>
          </w:placeholder>
          <w:text/>
        </w:sdtPr>
        <w:sdtContent>
          <w:r w:rsidR="00645ACC" w:rsidRPr="00645ACC">
            <w:t xml:space="preserve">Aphasie, </w:t>
          </w:r>
          <w:r w:rsidR="00421B9B">
            <w:t>a</w:t>
          </w:r>
          <w:r w:rsidR="00645ACC" w:rsidRPr="00645ACC">
            <w:t xml:space="preserve">ccident </w:t>
          </w:r>
          <w:r w:rsidR="00421B9B">
            <w:t>v</w:t>
          </w:r>
          <w:r w:rsidR="00645ACC" w:rsidRPr="00645ACC">
            <w:t xml:space="preserve">asculaire </w:t>
          </w:r>
          <w:r w:rsidR="00421B9B">
            <w:t>c</w:t>
          </w:r>
          <w:r w:rsidR="00645ACC" w:rsidRPr="00645ACC">
            <w:t xml:space="preserve">érébral, </w:t>
          </w:r>
          <w:r w:rsidR="00421B9B">
            <w:t>a</w:t>
          </w:r>
          <w:r w:rsidR="00645ACC" w:rsidRPr="00645ACC">
            <w:t xml:space="preserve">idants naturels, </w:t>
          </w:r>
          <w:r w:rsidR="00421B9B">
            <w:t>o</w:t>
          </w:r>
          <w:r w:rsidR="00645ACC" w:rsidRPr="00645ACC">
            <w:t>util de</w:t>
          </w:r>
          <w:r w:rsidR="00D36793">
            <w:t xml:space="preserve"> guidance</w:t>
          </w:r>
          <w:r w:rsidR="00421B9B">
            <w:t xml:space="preserve">, </w:t>
          </w:r>
          <w:r w:rsidR="00645ACC" w:rsidRPr="00645ACC">
            <w:t>communication</w:t>
          </w:r>
        </w:sdtContent>
      </w:sdt>
    </w:p>
    <w:sdt>
      <w:sdtPr>
        <w:alias w:val="Title"/>
        <w:tag w:val="Title"/>
        <w:id w:val="-449253073"/>
        <w:placeholder>
          <w:docPart w:val="DE9DB84DE8F7494FA3F01FEE9B768483"/>
        </w:placeholder>
      </w:sdtPr>
      <w:sdtEndPr>
        <w:rPr>
          <w:rStyle w:val="Titre4Couverture"/>
        </w:rPr>
      </w:sdtEndPr>
      <w:sdtContent>
        <w:p w14:paraId="1D821440" w14:textId="401A9BB1" w:rsidR="005232D1" w:rsidRPr="00EC4F2A" w:rsidRDefault="00EC4F2A" w:rsidP="00976400">
          <w:pPr>
            <w:pStyle w:val="PageResumesTitleunilim"/>
            <w:rPr>
              <w:rStyle w:val="Titre4Couverture"/>
            </w:rPr>
          </w:pPr>
          <w:r w:rsidRPr="00EC4F2A">
            <w:rPr>
              <w:rStyle w:val="Titre4Couverture"/>
            </w:rPr>
            <w:t>Validation of a guidance tool to improve communication between aphasic patients and their</w:t>
          </w:r>
          <w:r w:rsidR="004B3459">
            <w:rPr>
              <w:rStyle w:val="Titre4Couverture"/>
            </w:rPr>
            <w:t xml:space="preserve"> family</w:t>
          </w:r>
          <w:r w:rsidRPr="00EC4F2A">
            <w:rPr>
              <w:rStyle w:val="Titre4Couverture"/>
            </w:rPr>
            <w:t xml:space="preserve"> caregivers</w:t>
          </w:r>
        </w:p>
      </w:sdtContent>
    </w:sdt>
    <w:sdt>
      <w:sdtPr>
        <w:alias w:val="Abstract"/>
        <w:tag w:val="Abstract"/>
        <w:id w:val="-1987850396"/>
        <w:placeholder>
          <w:docPart w:val="D9E426113ED7489EB2E4A28EA21E520F"/>
        </w:placeholder>
      </w:sdtPr>
      <w:sdtContent>
        <w:p w14:paraId="224FA0C0" w14:textId="6E0F5033" w:rsidR="005232D1" w:rsidRPr="00BF24CD" w:rsidRDefault="00B8397B" w:rsidP="00A31A3F">
          <w:pPr>
            <w:pStyle w:val="PageResumesResumeunilim"/>
          </w:pPr>
          <w:r w:rsidRPr="00B8397B">
            <w:t xml:space="preserve">Post-stroke aphasia is a sudden condition that greatly affects the quality of life for both patients and their </w:t>
          </w:r>
          <w:r w:rsidR="00E51E04">
            <w:t>relatives</w:t>
          </w:r>
          <w:r w:rsidRPr="00B8397B">
            <w:t xml:space="preserve">. Caregivers often struggle to understand and cope with the onset of aphasia, resulting in various needs arising from their new responsibilities. One of the main needs reported by caregivers is the lack of information about their </w:t>
          </w:r>
          <w:r w:rsidR="00972FD8">
            <w:t>relative’s</w:t>
          </w:r>
          <w:r w:rsidRPr="00B8397B">
            <w:t xml:space="preserve"> aphasia and how to effectively communicate with them. However, these needs are often overlooked in practice. Speech therapists recognize the importance of including caregivers in the care process but may not always feel comfortable doing so. To address this gap, a guidance tool in the form of a comic strip was developed for caregivers of people with aphasia. The tool was presented to speech therapists participating in the study, and a questionnaire was administered to gather opinions from both caregivers and speech therapists after using the tool during guidance sessions. While the study's limited sample size prevents generalization of the results, the responses obtained demonstrated that the tool's form and content successfully met the needs of both caregivers and speech therapists.</w:t>
          </w:r>
        </w:p>
      </w:sdtContent>
    </w:sdt>
    <w:p w14:paraId="63D69823" w14:textId="6D0ADBE7" w:rsidR="00B36B84" w:rsidRDefault="005232D1" w:rsidP="00A31A3F">
      <w:pPr>
        <w:pStyle w:val="PageResumesMotsClesunilim"/>
      </w:pPr>
      <w:r w:rsidRPr="00BF24CD">
        <w:t xml:space="preserve">Keywords : </w:t>
      </w:r>
      <w:sdt>
        <w:sdtPr>
          <w:alias w:val="Liste de mots-clés"/>
          <w:tag w:val="Keywords2"/>
          <w:id w:val="-660308137"/>
          <w:placeholder>
            <w:docPart w:val="F259B898CA77403EB54EF12404CC9D7D"/>
          </w:placeholder>
        </w:sdtPr>
        <w:sdtContent>
          <w:r w:rsidR="00D36793">
            <w:t>Aphasia</w:t>
          </w:r>
          <w:r w:rsidR="00421B9B">
            <w:t xml:space="preserve">, stroke, </w:t>
          </w:r>
          <w:r w:rsidR="008D6FA7">
            <w:t>family caregivers, guidance tool, communication</w:t>
          </w:r>
          <w:r w:rsidR="00D36793">
            <w:t xml:space="preserve"> </w:t>
          </w:r>
        </w:sdtContent>
      </w:sdt>
    </w:p>
    <w:sectPr w:rsidR="00B36B84" w:rsidSect="00342512">
      <w:footerReference w:type="default" r:id="rId48"/>
      <w:pgSz w:w="11906" w:h="16838"/>
      <w:pgMar w:top="1417" w:right="1417" w:bottom="1417" w:left="1417"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44597C" w14:textId="77777777" w:rsidR="006604B9" w:rsidRDefault="006604B9" w:rsidP="005232D1">
      <w:pPr>
        <w:spacing w:line="240" w:lineRule="auto"/>
      </w:pPr>
      <w:r>
        <w:separator/>
      </w:r>
    </w:p>
    <w:p w14:paraId="4C2997E7" w14:textId="77777777" w:rsidR="006604B9" w:rsidRDefault="006604B9"/>
  </w:endnote>
  <w:endnote w:type="continuationSeparator" w:id="0">
    <w:p w14:paraId="32262349" w14:textId="77777777" w:rsidR="006604B9" w:rsidRDefault="006604B9" w:rsidP="005232D1">
      <w:pPr>
        <w:spacing w:line="240" w:lineRule="auto"/>
      </w:pPr>
      <w:r>
        <w:continuationSeparator/>
      </w:r>
    </w:p>
    <w:p w14:paraId="7C248028" w14:textId="77777777" w:rsidR="006604B9" w:rsidRDefault="00660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E9F9D" w14:textId="77777777" w:rsidR="00E71DE3" w:rsidRDefault="00E71D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A1B5" w14:textId="3BC2AB26" w:rsidR="00AC2D55" w:rsidRDefault="00000000" w:rsidP="00E1030C">
    <w:pPr>
      <w:pStyle w:val="Pieddepage"/>
      <w:tabs>
        <w:tab w:val="clear" w:pos="4536"/>
      </w:tabs>
      <w:rPr>
        <w:szCs w:val="20"/>
      </w:rPr>
    </w:pPr>
    <w:sdt>
      <w:sdtPr>
        <w:rPr>
          <w:szCs w:val="16"/>
        </w:rPr>
        <w:alias w:val="Auteur "/>
        <w:tag w:val=""/>
        <w:id w:val="-1341696130"/>
        <w:dataBinding w:prefixMappings="xmlns:ns0='http://purl.org/dc/elements/1.1/' xmlns:ns1='http://schemas.openxmlformats.org/package/2006/metadata/core-properties' " w:xpath="/ns1:coreProperties[1]/ns0:creator[1]" w:storeItemID="{6C3C8BC8-F283-45AE-878A-BAB7291924A1}"/>
        <w:text/>
      </w:sdtPr>
      <w:sdtContent>
        <w:r w:rsidR="000B3895">
          <w:rPr>
            <w:szCs w:val="16"/>
          </w:rPr>
          <w:t>Laura Tassotti</w:t>
        </w:r>
      </w:sdtContent>
    </w:sdt>
    <w:r w:rsidR="00AC2D55">
      <w:rPr>
        <w:szCs w:val="16"/>
      </w:rPr>
      <w:t xml:space="preserve"> </w:t>
    </w:r>
    <w:r w:rsidR="00AC2D55" w:rsidRPr="00070B23">
      <w:rPr>
        <w:szCs w:val="16"/>
      </w:rPr>
      <w:t xml:space="preserve">| </w:t>
    </w:r>
    <w:r w:rsidR="00AC2D55">
      <w:rPr>
        <w:szCs w:val="16"/>
      </w:rPr>
      <w:t xml:space="preserve">Mémoire de fin d’études </w:t>
    </w:r>
    <w:r w:rsidR="00AC2D55" w:rsidRPr="00070B23">
      <w:rPr>
        <w:szCs w:val="16"/>
      </w:rPr>
      <w:t>|</w:t>
    </w:r>
    <w:r w:rsidR="00AC2D55">
      <w:rPr>
        <w:szCs w:val="16"/>
      </w:rPr>
      <w:t xml:space="preserve"> ILFOMER</w:t>
    </w:r>
    <w:r w:rsidR="00AC2D55" w:rsidRPr="00772637">
      <w:rPr>
        <w:szCs w:val="16"/>
      </w:rPr>
      <w:t xml:space="preserve"> | </w:t>
    </w:r>
    <w:r w:rsidR="00AC2D55">
      <w:rPr>
        <w:szCs w:val="16"/>
      </w:rPr>
      <w:fldChar w:fldCharType="begin"/>
    </w:r>
    <w:r w:rsidR="00AC2D55">
      <w:rPr>
        <w:szCs w:val="16"/>
      </w:rPr>
      <w:instrText xml:space="preserve"> STYLEREF  DateSoutenance_unilim \@ "yyyy"</w:instrText>
    </w:r>
    <w:r w:rsidR="00AC2D55">
      <w:rPr>
        <w:szCs w:val="16"/>
      </w:rPr>
      <w:fldChar w:fldCharType="separate"/>
    </w:r>
    <w:r w:rsidR="001C114B">
      <w:rPr>
        <w:noProof/>
        <w:szCs w:val="16"/>
      </w:rPr>
      <w:t>2024</w:t>
    </w:r>
    <w:r w:rsidR="00AC2D55">
      <w:rPr>
        <w:szCs w:val="16"/>
      </w:rPr>
      <w:fldChar w:fldCharType="end"/>
    </w:r>
  </w:p>
  <w:p w14:paraId="5A7C94CA" w14:textId="77777777" w:rsidR="00AC2D55" w:rsidRPr="00E1030C" w:rsidRDefault="00AC2D55" w:rsidP="00E1030C">
    <w:pPr>
      <w:pStyle w:val="Pieddepage"/>
      <w:tabs>
        <w:tab w:val="clear" w:pos="4536"/>
      </w:tabs>
      <w:rPr>
        <w:lang w:val="en-US"/>
      </w:rPr>
    </w:pPr>
    <w:r w:rsidRPr="00AC6B74">
      <w:rPr>
        <w:szCs w:val="20"/>
        <w:lang w:val="en-US"/>
      </w:rPr>
      <w:t>Licence CC BY-NC-ND 3.0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A2164" w14:textId="77777777" w:rsidR="00AC2D55" w:rsidRDefault="00AC2D55">
    <w:pPr>
      <w:pStyle w:val="Pieddepage"/>
    </w:pPr>
    <w:r w:rsidRPr="006325D7">
      <w:rPr>
        <w:noProof/>
      </w:rPr>
      <w:drawing>
        <wp:anchor distT="0" distB="0" distL="114300" distR="114300" simplePos="0" relativeHeight="251661312" behindDoc="0" locked="0" layoutInCell="1" allowOverlap="1" wp14:anchorId="7D868B79" wp14:editId="2DA1AECC">
          <wp:simplePos x="0" y="0"/>
          <wp:positionH relativeFrom="column">
            <wp:posOffset>3814445</wp:posOffset>
          </wp:positionH>
          <wp:positionV relativeFrom="paragraph">
            <wp:posOffset>-262255</wp:posOffset>
          </wp:positionV>
          <wp:extent cx="772160" cy="580390"/>
          <wp:effectExtent l="0" t="0" r="8890" b="0"/>
          <wp:wrapNone/>
          <wp:docPr id="10" name="Image 10" descr="ar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16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5D7">
      <w:rPr>
        <w:noProof/>
      </w:rPr>
      <w:drawing>
        <wp:anchor distT="0" distB="0" distL="114300" distR="114300" simplePos="0" relativeHeight="251662336" behindDoc="0" locked="0" layoutInCell="1" allowOverlap="1" wp14:anchorId="2EBB9C1B" wp14:editId="6E608309">
          <wp:simplePos x="0" y="0"/>
          <wp:positionH relativeFrom="column">
            <wp:posOffset>4699635</wp:posOffset>
          </wp:positionH>
          <wp:positionV relativeFrom="paragraph">
            <wp:posOffset>-262255</wp:posOffset>
          </wp:positionV>
          <wp:extent cx="828675" cy="581025"/>
          <wp:effectExtent l="0" t="0" r="9525" b="9525"/>
          <wp:wrapNone/>
          <wp:docPr id="12" name="Image 12" descr="ch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5D7">
      <w:rPr>
        <w:noProof/>
      </w:rPr>
      <w:drawing>
        <wp:anchor distT="0" distB="0" distL="114300" distR="114300" simplePos="0" relativeHeight="251663360" behindDoc="0" locked="0" layoutInCell="1" allowOverlap="1" wp14:anchorId="078FD833" wp14:editId="3465CD9B">
          <wp:simplePos x="0" y="0"/>
          <wp:positionH relativeFrom="column">
            <wp:posOffset>5614843</wp:posOffset>
          </wp:positionH>
          <wp:positionV relativeFrom="paragraph">
            <wp:posOffset>-341745</wp:posOffset>
          </wp:positionV>
          <wp:extent cx="649605" cy="72453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nouvelle-aquitaine.png"/>
                  <pic:cNvPicPr/>
                </pic:nvPicPr>
                <pic:blipFill rotWithShape="1">
                  <a:blip r:embed="rId3" cstate="print">
                    <a:extLst>
                      <a:ext uri="{28A0092B-C50C-407E-A947-70E740481C1C}">
                        <a14:useLocalDpi xmlns:a14="http://schemas.microsoft.com/office/drawing/2010/main" val="0"/>
                      </a:ext>
                    </a:extLst>
                  </a:blip>
                  <a:srcRect l="23064" r="22731"/>
                  <a:stretch/>
                </pic:blipFill>
                <pic:spPr bwMode="auto">
                  <a:xfrm>
                    <a:off x="0" y="0"/>
                    <a:ext cx="649605" cy="72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2E839" w14:textId="48B8656B" w:rsidR="00AC2D55" w:rsidRDefault="00000000" w:rsidP="00E1030C">
    <w:pPr>
      <w:pStyle w:val="Pieddepage"/>
      <w:tabs>
        <w:tab w:val="clear" w:pos="4536"/>
      </w:tabs>
      <w:rPr>
        <w:szCs w:val="20"/>
      </w:rPr>
    </w:pPr>
    <w:sdt>
      <w:sdtPr>
        <w:rPr>
          <w:szCs w:val="16"/>
        </w:rPr>
        <w:alias w:val="Auteur "/>
        <w:tag w:val=""/>
        <w:id w:val="2113855771"/>
        <w:dataBinding w:prefixMappings="xmlns:ns0='http://purl.org/dc/elements/1.1/' xmlns:ns1='http://schemas.openxmlformats.org/package/2006/metadata/core-properties' " w:xpath="/ns1:coreProperties[1]/ns0:creator[1]" w:storeItemID="{6C3C8BC8-F283-45AE-878A-BAB7291924A1}"/>
        <w:text/>
      </w:sdtPr>
      <w:sdtContent>
        <w:r w:rsidR="000B3895">
          <w:rPr>
            <w:szCs w:val="16"/>
          </w:rPr>
          <w:t>Laura Tassotti</w:t>
        </w:r>
      </w:sdtContent>
    </w:sdt>
    <w:r w:rsidR="00AC2D55">
      <w:rPr>
        <w:szCs w:val="16"/>
      </w:rPr>
      <w:t xml:space="preserve"> </w:t>
    </w:r>
    <w:r w:rsidR="00AC2D55" w:rsidRPr="00070B23">
      <w:rPr>
        <w:szCs w:val="16"/>
      </w:rPr>
      <w:t xml:space="preserve">| </w:t>
    </w:r>
    <w:r w:rsidR="00AC2D55">
      <w:rPr>
        <w:szCs w:val="16"/>
      </w:rPr>
      <w:t xml:space="preserve">Mémoire de fin d’études </w:t>
    </w:r>
    <w:r w:rsidR="00AC2D55" w:rsidRPr="00070B23">
      <w:rPr>
        <w:szCs w:val="16"/>
      </w:rPr>
      <w:t>|</w:t>
    </w:r>
    <w:r w:rsidR="00AC2D55">
      <w:rPr>
        <w:szCs w:val="16"/>
      </w:rPr>
      <w:t xml:space="preserve"> ILFOMER</w:t>
    </w:r>
    <w:r w:rsidR="00AC2D55" w:rsidRPr="00772637">
      <w:rPr>
        <w:szCs w:val="16"/>
      </w:rPr>
      <w:t xml:space="preserve"> | </w:t>
    </w:r>
    <w:r w:rsidR="00AC2D55">
      <w:rPr>
        <w:szCs w:val="16"/>
      </w:rPr>
      <w:fldChar w:fldCharType="begin"/>
    </w:r>
    <w:r w:rsidR="00AC2D55">
      <w:rPr>
        <w:szCs w:val="16"/>
      </w:rPr>
      <w:instrText xml:space="preserve"> STYLEREF  DateSoutenance_unilim \@ "yyyy"</w:instrText>
    </w:r>
    <w:r w:rsidR="00AC2D55">
      <w:rPr>
        <w:szCs w:val="16"/>
      </w:rPr>
      <w:fldChar w:fldCharType="separate"/>
    </w:r>
    <w:r w:rsidR="001C114B">
      <w:rPr>
        <w:noProof/>
        <w:szCs w:val="16"/>
      </w:rPr>
      <w:t>2024</w:t>
    </w:r>
    <w:r w:rsidR="00AC2D55">
      <w:rPr>
        <w:szCs w:val="16"/>
      </w:rPr>
      <w:fldChar w:fldCharType="end"/>
    </w:r>
    <w:r w:rsidR="00AC2D55">
      <w:rPr>
        <w:szCs w:val="16"/>
      </w:rPr>
      <w:tab/>
    </w:r>
    <w:r w:rsidR="00AC2D55" w:rsidRPr="00A67E1A">
      <w:rPr>
        <w:sz w:val="20"/>
        <w:szCs w:val="20"/>
      </w:rPr>
      <w:fldChar w:fldCharType="begin"/>
    </w:r>
    <w:r w:rsidR="00AC2D55" w:rsidRPr="00A67E1A">
      <w:rPr>
        <w:sz w:val="20"/>
        <w:szCs w:val="20"/>
      </w:rPr>
      <w:instrText xml:space="preserve"> PAGE   \* MERGEFORMAT </w:instrText>
    </w:r>
    <w:r w:rsidR="00AC2D55" w:rsidRPr="00A67E1A">
      <w:rPr>
        <w:sz w:val="20"/>
        <w:szCs w:val="20"/>
      </w:rPr>
      <w:fldChar w:fldCharType="separate"/>
    </w:r>
    <w:r w:rsidR="003407D2">
      <w:rPr>
        <w:noProof/>
        <w:sz w:val="20"/>
        <w:szCs w:val="20"/>
      </w:rPr>
      <w:t>18</w:t>
    </w:r>
    <w:r w:rsidR="00AC2D55" w:rsidRPr="00A67E1A">
      <w:rPr>
        <w:sz w:val="20"/>
        <w:szCs w:val="20"/>
      </w:rPr>
      <w:fldChar w:fldCharType="end"/>
    </w:r>
  </w:p>
  <w:p w14:paraId="1273B6E4" w14:textId="77777777" w:rsidR="00AC2D55" w:rsidRPr="00E1030C" w:rsidRDefault="00AC2D55" w:rsidP="00E1030C">
    <w:pPr>
      <w:pStyle w:val="Pieddepage"/>
      <w:tabs>
        <w:tab w:val="clear" w:pos="4536"/>
      </w:tabs>
      <w:rPr>
        <w:lang w:val="en-US"/>
      </w:rPr>
    </w:pPr>
    <w:r w:rsidRPr="00AC6B74">
      <w:rPr>
        <w:szCs w:val="20"/>
        <w:lang w:val="en-US"/>
      </w:rPr>
      <w:t>Licence CC BY-NC-ND 3.0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377B6" w14:textId="26A90093" w:rsidR="00AC2D55" w:rsidRDefault="00000000" w:rsidP="00A22A0D">
    <w:pPr>
      <w:pStyle w:val="Pieddepage"/>
      <w:tabs>
        <w:tab w:val="clear" w:pos="4536"/>
      </w:tabs>
      <w:rPr>
        <w:szCs w:val="20"/>
      </w:rPr>
    </w:pPr>
    <w:sdt>
      <w:sdtPr>
        <w:rPr>
          <w:szCs w:val="16"/>
        </w:rPr>
        <w:alias w:val="Auteur "/>
        <w:tag w:val=""/>
        <w:id w:val="-1259055345"/>
        <w:dataBinding w:prefixMappings="xmlns:ns0='http://purl.org/dc/elements/1.1/' xmlns:ns1='http://schemas.openxmlformats.org/package/2006/metadata/core-properties' " w:xpath="/ns1:coreProperties[1]/ns0:creator[1]" w:storeItemID="{6C3C8BC8-F283-45AE-878A-BAB7291924A1}"/>
        <w:text/>
      </w:sdtPr>
      <w:sdtContent>
        <w:r w:rsidR="000B3895">
          <w:rPr>
            <w:szCs w:val="16"/>
          </w:rPr>
          <w:t>Laura Tassotti</w:t>
        </w:r>
      </w:sdtContent>
    </w:sdt>
    <w:r w:rsidR="00AC2D55">
      <w:rPr>
        <w:szCs w:val="16"/>
      </w:rPr>
      <w:t xml:space="preserve"> </w:t>
    </w:r>
    <w:r w:rsidR="00AC2D55" w:rsidRPr="00070B23">
      <w:rPr>
        <w:szCs w:val="16"/>
      </w:rPr>
      <w:t xml:space="preserve">| </w:t>
    </w:r>
    <w:r w:rsidR="00AC2D55">
      <w:rPr>
        <w:szCs w:val="16"/>
      </w:rPr>
      <w:t xml:space="preserve">Mémoire de fin d’études </w:t>
    </w:r>
    <w:r w:rsidR="00AC2D55" w:rsidRPr="00070B23">
      <w:rPr>
        <w:szCs w:val="16"/>
      </w:rPr>
      <w:t>|</w:t>
    </w:r>
    <w:r w:rsidR="00AC2D55">
      <w:rPr>
        <w:szCs w:val="16"/>
      </w:rPr>
      <w:t xml:space="preserve"> ILFOMER</w:t>
    </w:r>
    <w:r w:rsidR="00AC2D55" w:rsidRPr="00772637">
      <w:rPr>
        <w:szCs w:val="16"/>
      </w:rPr>
      <w:t xml:space="preserve"> | </w:t>
    </w:r>
    <w:r w:rsidR="00AC2D55">
      <w:rPr>
        <w:szCs w:val="16"/>
      </w:rPr>
      <w:fldChar w:fldCharType="begin"/>
    </w:r>
    <w:r w:rsidR="00AC2D55">
      <w:rPr>
        <w:szCs w:val="16"/>
      </w:rPr>
      <w:instrText xml:space="preserve"> STYLEREF  DateSoutenance_unilim \@ "yyyy"</w:instrText>
    </w:r>
    <w:r w:rsidR="00AC2D55">
      <w:rPr>
        <w:szCs w:val="16"/>
      </w:rPr>
      <w:fldChar w:fldCharType="separate"/>
    </w:r>
    <w:r w:rsidR="001C114B">
      <w:rPr>
        <w:noProof/>
        <w:szCs w:val="16"/>
      </w:rPr>
      <w:t>2024</w:t>
    </w:r>
    <w:r w:rsidR="00AC2D55">
      <w:rPr>
        <w:szCs w:val="16"/>
      </w:rPr>
      <w:fldChar w:fldCharType="end"/>
    </w:r>
    <w:r w:rsidR="00AC2D55">
      <w:rPr>
        <w:szCs w:val="16"/>
      </w:rPr>
      <w:tab/>
    </w:r>
    <w:r w:rsidR="00AC2D55" w:rsidRPr="00A67E1A">
      <w:rPr>
        <w:sz w:val="20"/>
        <w:szCs w:val="20"/>
      </w:rPr>
      <w:fldChar w:fldCharType="begin"/>
    </w:r>
    <w:r w:rsidR="00AC2D55" w:rsidRPr="00A67E1A">
      <w:rPr>
        <w:sz w:val="20"/>
        <w:szCs w:val="20"/>
      </w:rPr>
      <w:instrText xml:space="preserve"> PAGE   \* MERGEFORMAT </w:instrText>
    </w:r>
    <w:r w:rsidR="00AC2D55" w:rsidRPr="00A67E1A">
      <w:rPr>
        <w:sz w:val="20"/>
        <w:szCs w:val="20"/>
      </w:rPr>
      <w:fldChar w:fldCharType="separate"/>
    </w:r>
    <w:r w:rsidR="00AC2D55">
      <w:rPr>
        <w:noProof/>
        <w:sz w:val="20"/>
        <w:szCs w:val="20"/>
      </w:rPr>
      <w:t>19</w:t>
    </w:r>
    <w:r w:rsidR="00AC2D55" w:rsidRPr="00A67E1A">
      <w:rPr>
        <w:sz w:val="20"/>
        <w:szCs w:val="20"/>
      </w:rPr>
      <w:fldChar w:fldCharType="end"/>
    </w:r>
  </w:p>
  <w:p w14:paraId="1FC43665" w14:textId="77777777" w:rsidR="00AC2D55" w:rsidRPr="00A22A0D" w:rsidRDefault="00AC2D55" w:rsidP="00A22A0D">
    <w:pPr>
      <w:pStyle w:val="Pieddepage"/>
      <w:tabs>
        <w:tab w:val="clear" w:pos="4536"/>
      </w:tabs>
      <w:rPr>
        <w:lang w:val="en-US"/>
      </w:rPr>
    </w:pPr>
    <w:r w:rsidRPr="00AC6B74">
      <w:rPr>
        <w:szCs w:val="20"/>
        <w:lang w:val="en-US"/>
      </w:rPr>
      <w:t>Licence CC BY-NC-ND 3.0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7FD98" w14:textId="77777777" w:rsidR="00AC2D55" w:rsidRDefault="00AC2D55" w:rsidP="00D33F50">
    <w:pPr>
      <w:pStyle w:val="Pieddepage"/>
      <w:ind w:right="360"/>
    </w:pPr>
    <w:r>
      <w:rPr>
        <w:noProof/>
      </w:rPr>
      <w:drawing>
        <wp:anchor distT="0" distB="0" distL="114300" distR="114300" simplePos="0" relativeHeight="251659264" behindDoc="0" locked="0" layoutInCell="1" allowOverlap="1" wp14:anchorId="408D8C2D" wp14:editId="11475E29">
          <wp:simplePos x="0" y="0"/>
          <wp:positionH relativeFrom="margin">
            <wp:align>right</wp:align>
          </wp:positionH>
          <wp:positionV relativeFrom="bottomMargin">
            <wp:posOffset>0</wp:posOffset>
          </wp:positionV>
          <wp:extent cx="1440000" cy="180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l_source_orang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18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D50AD" w14:textId="77777777" w:rsidR="006604B9" w:rsidRDefault="006604B9" w:rsidP="005232D1">
      <w:pPr>
        <w:spacing w:line="240" w:lineRule="auto"/>
      </w:pPr>
      <w:r>
        <w:separator/>
      </w:r>
    </w:p>
  </w:footnote>
  <w:footnote w:type="continuationSeparator" w:id="0">
    <w:p w14:paraId="5A3D27A5" w14:textId="77777777" w:rsidR="006604B9" w:rsidRDefault="006604B9" w:rsidP="005232D1">
      <w:pPr>
        <w:spacing w:line="240" w:lineRule="auto"/>
      </w:pPr>
      <w:r>
        <w:continuationSeparator/>
      </w:r>
    </w:p>
    <w:p w14:paraId="7726DD46" w14:textId="77777777" w:rsidR="006604B9" w:rsidRDefault="006604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9A588" w14:textId="77777777" w:rsidR="00E71DE3" w:rsidRDefault="00E71DE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38813" w14:textId="77777777" w:rsidR="00E71DE3" w:rsidRDefault="00E71D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9A90" w14:textId="77777777" w:rsidR="00E71DE3" w:rsidRDefault="00E71DE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800BB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1FA67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545D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8046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8008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9CC7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AAF9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A4D1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A4A8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9231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6324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DF439A"/>
    <w:multiLevelType w:val="multilevel"/>
    <w:tmpl w:val="7A0CA384"/>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E700D16"/>
    <w:multiLevelType w:val="multilevel"/>
    <w:tmpl w:val="9EAC92FA"/>
    <w:numStyleLink w:val="StyleListeAnnexes"/>
  </w:abstractNum>
  <w:abstractNum w:abstractNumId="13" w15:restartNumberingAfterBreak="0">
    <w:nsid w:val="1590671C"/>
    <w:multiLevelType w:val="multilevel"/>
    <w:tmpl w:val="E4ECBF2C"/>
    <w:numStyleLink w:val="StyleListeTitresunilim"/>
  </w:abstractNum>
  <w:abstractNum w:abstractNumId="14" w15:restartNumberingAfterBreak="0">
    <w:nsid w:val="17DA3EE6"/>
    <w:multiLevelType w:val="multilevel"/>
    <w:tmpl w:val="E4ECBF2C"/>
    <w:numStyleLink w:val="StyleListeTitresunilim"/>
  </w:abstractNum>
  <w:abstractNum w:abstractNumId="15" w15:restartNumberingAfterBreak="0">
    <w:nsid w:val="1B084870"/>
    <w:multiLevelType w:val="multilevel"/>
    <w:tmpl w:val="7F50B3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1DCD7060"/>
    <w:multiLevelType w:val="multilevel"/>
    <w:tmpl w:val="ADB6C9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DFF6B1B"/>
    <w:multiLevelType w:val="multilevel"/>
    <w:tmpl w:val="9EAC92FA"/>
    <w:numStyleLink w:val="StyleListeAnnexes"/>
  </w:abstractNum>
  <w:abstractNum w:abstractNumId="18" w15:restartNumberingAfterBreak="0">
    <w:nsid w:val="25A61699"/>
    <w:multiLevelType w:val="multilevel"/>
    <w:tmpl w:val="362209E0"/>
    <w:numStyleLink w:val="StyleListeNumunilim"/>
  </w:abstractNum>
  <w:abstractNum w:abstractNumId="19" w15:restartNumberingAfterBreak="0">
    <w:nsid w:val="2B3311E2"/>
    <w:multiLevelType w:val="multilevel"/>
    <w:tmpl w:val="FD761CA6"/>
    <w:lvl w:ilvl="0">
      <w:start w:val="1"/>
      <w:numFmt w:val="decimal"/>
      <w:lvlText w:val="%1."/>
      <w:lvlJc w:val="left"/>
      <w:pPr>
        <w:tabs>
          <w:tab w:val="num" w:pos="851"/>
        </w:tabs>
        <w:ind w:left="567" w:hanging="567"/>
      </w:pPr>
      <w:rPr>
        <w:rFonts w:hint="default"/>
        <w:color w:val="808080" w:themeColor="background1" w:themeShade="80"/>
      </w:rPr>
    </w:lvl>
    <w:lvl w:ilvl="1">
      <w:start w:val="2"/>
      <w:numFmt w:val="decimal"/>
      <w:isLg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0" w15:restartNumberingAfterBreak="0">
    <w:nsid w:val="2C6F5E7E"/>
    <w:multiLevelType w:val="multilevel"/>
    <w:tmpl w:val="E4ECBF2C"/>
    <w:styleLink w:val="StyleListeTitresunilim"/>
    <w:lvl w:ilvl="0">
      <w:start w:val="1"/>
      <w:numFmt w:val="none"/>
      <w:pStyle w:val="Titre1"/>
      <w:suff w:val="nothing"/>
      <w:lvlText w:val=""/>
      <w:lvlJc w:val="left"/>
      <w:pPr>
        <w:ind w:left="0" w:firstLine="0"/>
      </w:pPr>
      <w:rPr>
        <w:rFonts w:hint="default"/>
      </w:rPr>
    </w:lvl>
    <w:lvl w:ilvl="1">
      <w:start w:val="1"/>
      <w:numFmt w:val="decimal"/>
      <w:pStyle w:val="Titre2"/>
      <w:suff w:val="space"/>
      <w:lvlText w:val="%1%2."/>
      <w:lvlJc w:val="left"/>
      <w:pPr>
        <w:ind w:left="0" w:firstLine="0"/>
      </w:pPr>
      <w:rPr>
        <w:rFonts w:hint="default"/>
      </w:rPr>
    </w:lvl>
    <w:lvl w:ilvl="2">
      <w:start w:val="1"/>
      <w:numFmt w:val="decimal"/>
      <w:pStyle w:val="Titre3"/>
      <w:suff w:val="space"/>
      <w:lvlText w:val="%1%2.%3."/>
      <w:lvlJc w:val="left"/>
      <w:pPr>
        <w:ind w:left="0" w:firstLine="0"/>
      </w:pPr>
      <w:rPr>
        <w:rFonts w:hint="default"/>
      </w:rPr>
    </w:lvl>
    <w:lvl w:ilvl="3">
      <w:start w:val="1"/>
      <w:numFmt w:val="decimal"/>
      <w:pStyle w:val="Titre4"/>
      <w:suff w:val="space"/>
      <w:lvlText w:val="%1%2.%3.%4."/>
      <w:lvlJc w:val="left"/>
      <w:pPr>
        <w:ind w:left="0" w:firstLine="0"/>
      </w:pPr>
      <w:rPr>
        <w:rFonts w:hint="default"/>
      </w:rPr>
    </w:lvl>
    <w:lvl w:ilvl="4">
      <w:start w:val="1"/>
      <w:numFmt w:val="decimal"/>
      <w:pStyle w:val="Titre5"/>
      <w:suff w:val="space"/>
      <w:lvlText w:val="%1%2.%3.%4.%5."/>
      <w:lvlJc w:val="left"/>
      <w:pPr>
        <w:ind w:left="0" w:firstLine="0"/>
      </w:pPr>
      <w:rPr>
        <w:rFonts w:hint="default"/>
        <w:color w:val="auto"/>
      </w:rPr>
    </w:lvl>
    <w:lvl w:ilvl="5">
      <w:start w:val="1"/>
      <w:numFmt w:val="none"/>
      <w:pStyle w:val="Titre6"/>
      <w:suff w:val="space"/>
      <w:lvlText w:val=""/>
      <w:lvlJc w:val="left"/>
      <w:pPr>
        <w:ind w:left="0" w:firstLine="0"/>
      </w:pPr>
      <w:rPr>
        <w:rFonts w:hint="default"/>
      </w:rPr>
    </w:lvl>
    <w:lvl w:ilvl="6">
      <w:start w:val="1"/>
      <w:numFmt w:val="none"/>
      <w:pStyle w:val="Titre7"/>
      <w:suff w:val="space"/>
      <w:lvlText w:val=""/>
      <w:lvlJc w:val="left"/>
      <w:pPr>
        <w:ind w:left="0" w:firstLine="0"/>
      </w:pPr>
      <w:rPr>
        <w:rFonts w:hint="default"/>
      </w:rPr>
    </w:lvl>
    <w:lvl w:ilvl="7">
      <w:start w:val="1"/>
      <w:numFmt w:val="none"/>
      <w:pStyle w:val="Titre8"/>
      <w:suff w:val="space"/>
      <w:lvlText w:val=""/>
      <w:lvlJc w:val="left"/>
      <w:pPr>
        <w:ind w:left="0" w:firstLine="0"/>
      </w:pPr>
      <w:rPr>
        <w:rFonts w:hint="default"/>
      </w:rPr>
    </w:lvl>
    <w:lvl w:ilvl="8">
      <w:start w:val="1"/>
      <w:numFmt w:val="none"/>
      <w:pStyle w:val="Titre9"/>
      <w:suff w:val="space"/>
      <w:lvlText w:val=""/>
      <w:lvlJc w:val="left"/>
      <w:pPr>
        <w:ind w:left="0" w:firstLine="0"/>
      </w:pPr>
      <w:rPr>
        <w:rFonts w:hint="default"/>
      </w:rPr>
    </w:lvl>
  </w:abstractNum>
  <w:abstractNum w:abstractNumId="21" w15:restartNumberingAfterBreak="0">
    <w:nsid w:val="2D8D2FD5"/>
    <w:multiLevelType w:val="multilevel"/>
    <w:tmpl w:val="362209E0"/>
    <w:styleLink w:val="StyleListeNumunilim"/>
    <w:lvl w:ilvl="0">
      <w:start w:val="1"/>
      <w:numFmt w:val="decimal"/>
      <w:pStyle w:val="ListeNum1unilim"/>
      <w:suff w:val="space"/>
      <w:lvlText w:val="%1."/>
      <w:lvlJc w:val="left"/>
      <w:pPr>
        <w:ind w:left="567" w:firstLine="0"/>
      </w:pPr>
      <w:rPr>
        <w:rFonts w:hint="default"/>
      </w:rPr>
    </w:lvl>
    <w:lvl w:ilvl="1">
      <w:start w:val="1"/>
      <w:numFmt w:val="lowerLetter"/>
      <w:pStyle w:val="ListeNum2unilim"/>
      <w:suff w:val="space"/>
      <w:lvlText w:val="%2."/>
      <w:lvlJc w:val="left"/>
      <w:pPr>
        <w:ind w:left="851" w:firstLine="0"/>
      </w:pPr>
      <w:rPr>
        <w:rFonts w:hint="default"/>
      </w:rPr>
    </w:lvl>
    <w:lvl w:ilvl="2">
      <w:start w:val="1"/>
      <w:numFmt w:val="lowerRoman"/>
      <w:pStyle w:val="ListeNum3unilim"/>
      <w:suff w:val="space"/>
      <w:lvlText w:val="%3."/>
      <w:lvlJc w:val="left"/>
      <w:pPr>
        <w:ind w:left="1134" w:firstLine="0"/>
      </w:pPr>
      <w:rPr>
        <w:rFonts w:hint="default"/>
      </w:rPr>
    </w:lvl>
    <w:lvl w:ilvl="3">
      <w:start w:val="1"/>
      <w:numFmt w:val="decimal"/>
      <w:pStyle w:val="ListeNum4unilim"/>
      <w:suff w:val="space"/>
      <w:lvlText w:val="%4)"/>
      <w:lvlJc w:val="left"/>
      <w:pPr>
        <w:ind w:left="1418"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10A770B"/>
    <w:multiLevelType w:val="multilevel"/>
    <w:tmpl w:val="FD761CA6"/>
    <w:lvl w:ilvl="0">
      <w:start w:val="1"/>
      <w:numFmt w:val="decimal"/>
      <w:lvlText w:val="%1."/>
      <w:lvlJc w:val="left"/>
      <w:pPr>
        <w:tabs>
          <w:tab w:val="num" w:pos="851"/>
        </w:tabs>
        <w:ind w:left="567" w:hanging="567"/>
      </w:pPr>
      <w:rPr>
        <w:rFonts w:hint="default"/>
        <w:color w:val="808080" w:themeColor="background1" w:themeShade="80"/>
      </w:rPr>
    </w:lvl>
    <w:lvl w:ilvl="1">
      <w:start w:val="2"/>
      <w:numFmt w:val="decimal"/>
      <w:isLg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3" w15:restartNumberingAfterBreak="0">
    <w:nsid w:val="32B05992"/>
    <w:multiLevelType w:val="multilevel"/>
    <w:tmpl w:val="FD761CA6"/>
    <w:lvl w:ilvl="0">
      <w:start w:val="1"/>
      <w:numFmt w:val="decimal"/>
      <w:lvlText w:val="%1."/>
      <w:lvlJc w:val="left"/>
      <w:pPr>
        <w:tabs>
          <w:tab w:val="num" w:pos="851"/>
        </w:tabs>
        <w:ind w:left="567" w:hanging="567"/>
      </w:pPr>
      <w:rPr>
        <w:rFonts w:hint="default"/>
        <w:color w:val="808080" w:themeColor="background1" w:themeShade="80"/>
      </w:rPr>
    </w:lvl>
    <w:lvl w:ilvl="1">
      <w:start w:val="2"/>
      <w:numFmt w:val="decimal"/>
      <w:isLg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4" w15:restartNumberingAfterBreak="0">
    <w:nsid w:val="373828A7"/>
    <w:multiLevelType w:val="multilevel"/>
    <w:tmpl w:val="E4ECBF2C"/>
    <w:numStyleLink w:val="StyleListeTitresunilim"/>
  </w:abstractNum>
  <w:abstractNum w:abstractNumId="25" w15:restartNumberingAfterBreak="0">
    <w:nsid w:val="390E7C57"/>
    <w:multiLevelType w:val="multilevel"/>
    <w:tmpl w:val="DC5A0684"/>
    <w:lvl w:ilvl="0">
      <w:start w:val="2"/>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3D2B6847"/>
    <w:multiLevelType w:val="multilevel"/>
    <w:tmpl w:val="FD761CA6"/>
    <w:lvl w:ilvl="0">
      <w:start w:val="1"/>
      <w:numFmt w:val="decimal"/>
      <w:lvlText w:val="%1."/>
      <w:lvlJc w:val="left"/>
      <w:pPr>
        <w:tabs>
          <w:tab w:val="num" w:pos="851"/>
        </w:tabs>
        <w:ind w:left="567" w:hanging="567"/>
      </w:pPr>
      <w:rPr>
        <w:rFonts w:hint="default"/>
        <w:color w:val="808080" w:themeColor="background1" w:themeShade="80"/>
      </w:rPr>
    </w:lvl>
    <w:lvl w:ilvl="1">
      <w:start w:val="2"/>
      <w:numFmt w:val="decimal"/>
      <w:isLg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7" w15:restartNumberingAfterBreak="0">
    <w:nsid w:val="3F892320"/>
    <w:multiLevelType w:val="multilevel"/>
    <w:tmpl w:val="FD761CA6"/>
    <w:lvl w:ilvl="0">
      <w:start w:val="1"/>
      <w:numFmt w:val="decimal"/>
      <w:lvlText w:val="%1."/>
      <w:lvlJc w:val="left"/>
      <w:pPr>
        <w:tabs>
          <w:tab w:val="num" w:pos="851"/>
        </w:tabs>
        <w:ind w:left="567" w:hanging="567"/>
      </w:pPr>
      <w:rPr>
        <w:rFonts w:hint="default"/>
        <w:color w:val="808080" w:themeColor="background1" w:themeShade="80"/>
      </w:rPr>
    </w:lvl>
    <w:lvl w:ilvl="1">
      <w:start w:val="2"/>
      <w:numFmt w:val="decimal"/>
      <w:isLgl/>
      <w:lvlText w:val="%1%2"/>
      <w:lvlJc w:val="left"/>
      <w:pPr>
        <w:ind w:left="567" w:hanging="567"/>
      </w:pPr>
      <w:rPr>
        <w:rFonts w:hint="default"/>
      </w:rPr>
    </w:lvl>
    <w:lvl w:ilvl="2">
      <w:start w:val="1"/>
      <w:numFmt w:val="none"/>
      <w:lvlText w:val=""/>
      <w:lvlJc w:val="left"/>
      <w:pPr>
        <w:ind w:left="567" w:hanging="567"/>
      </w:pPr>
      <w:rPr>
        <w:rFonts w:hint="default"/>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8" w15:restartNumberingAfterBreak="0">
    <w:nsid w:val="44CA29B3"/>
    <w:multiLevelType w:val="multilevel"/>
    <w:tmpl w:val="D34A7C76"/>
    <w:lvl w:ilvl="0">
      <w:start w:val="1"/>
      <w:numFmt w:val="decimal"/>
      <w:lvlText w:val="%1-"/>
      <w:lvlJc w:val="left"/>
      <w:pPr>
        <w:tabs>
          <w:tab w:val="num" w:pos="0"/>
        </w:tabs>
        <w:ind w:left="720" w:hanging="36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4E3C0D34"/>
    <w:multiLevelType w:val="multilevel"/>
    <w:tmpl w:val="9EAC92FA"/>
    <w:numStyleLink w:val="StyleListeAnnexes"/>
  </w:abstractNum>
  <w:abstractNum w:abstractNumId="30" w15:restartNumberingAfterBreak="0">
    <w:nsid w:val="4F39046D"/>
    <w:multiLevelType w:val="multilevel"/>
    <w:tmpl w:val="E4ECBF2C"/>
    <w:numStyleLink w:val="StyleListeTitresunilim"/>
  </w:abstractNum>
  <w:abstractNum w:abstractNumId="31" w15:restartNumberingAfterBreak="0">
    <w:nsid w:val="53AC3941"/>
    <w:multiLevelType w:val="multilevel"/>
    <w:tmpl w:val="73560832"/>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5474379A"/>
    <w:multiLevelType w:val="multilevel"/>
    <w:tmpl w:val="DD36E4F8"/>
    <w:numStyleLink w:val="StyleListePuceunilim"/>
  </w:abstractNum>
  <w:abstractNum w:abstractNumId="33" w15:restartNumberingAfterBreak="0">
    <w:nsid w:val="593A5A0E"/>
    <w:multiLevelType w:val="multilevel"/>
    <w:tmpl w:val="1214F2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59A30810"/>
    <w:multiLevelType w:val="multilevel"/>
    <w:tmpl w:val="172433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5BC966E0"/>
    <w:multiLevelType w:val="multilevel"/>
    <w:tmpl w:val="9EAC92FA"/>
    <w:styleLink w:val="StyleListeAnnexes"/>
    <w:lvl w:ilvl="0">
      <w:start w:val="1"/>
      <w:numFmt w:val="none"/>
      <w:pStyle w:val="AnnexesTitre1unilim"/>
      <w:suff w:val="nothing"/>
      <w:lvlText w:val=""/>
      <w:lvlJc w:val="left"/>
      <w:pPr>
        <w:ind w:left="0" w:firstLine="0"/>
      </w:pPr>
      <w:rPr>
        <w:rFonts w:hint="default"/>
      </w:rPr>
    </w:lvl>
    <w:lvl w:ilvl="1">
      <w:start w:val="1"/>
      <w:numFmt w:val="upperRoman"/>
      <w:pStyle w:val="AnnexesTitre2unilim"/>
      <w:suff w:val="space"/>
      <w:lvlText w:val="Annexe %2."/>
      <w:lvlJc w:val="left"/>
      <w:pPr>
        <w:ind w:left="0" w:firstLine="0"/>
      </w:pPr>
      <w:rPr>
        <w:rFonts w:hint="default"/>
      </w:rPr>
    </w:lvl>
    <w:lvl w:ilvl="2">
      <w:start w:val="1"/>
      <w:numFmt w:val="upperRoman"/>
      <w:pStyle w:val="AnnexesTitre3unilim"/>
      <w:suff w:val="space"/>
      <w:lvlText w:val="Annexe %2.%3."/>
      <w:lvlJc w:val="left"/>
      <w:pPr>
        <w:ind w:left="0" w:firstLine="0"/>
      </w:pPr>
      <w:rPr>
        <w:rFonts w:hint="default"/>
      </w:rPr>
    </w:lvl>
    <w:lvl w:ilvl="3">
      <w:start w:val="1"/>
      <w:numFmt w:val="upperRoman"/>
      <w:suff w:val="space"/>
      <w:lvlText w:val="Annexe %2.%3.%4."/>
      <w:lvlJc w:val="left"/>
      <w:pPr>
        <w:ind w:left="0" w:firstLine="0"/>
      </w:pPr>
      <w:rPr>
        <w:rFonts w:hint="default"/>
      </w:rPr>
    </w:lvl>
    <w:lvl w:ilvl="4">
      <w:start w:val="1"/>
      <w:numFmt w:val="upperRoman"/>
      <w:suff w:val="space"/>
      <w:lvlText w:val="Annexe %2.%3.%4.%5"/>
      <w:lvlJc w:val="left"/>
      <w:pPr>
        <w:ind w:left="0" w:firstLine="0"/>
      </w:pPr>
      <w:rPr>
        <w:rFonts w:hint="default"/>
      </w:rPr>
    </w:lvl>
    <w:lvl w:ilvl="5">
      <w:start w:val="1"/>
      <w:numFmt w:val="upperRoman"/>
      <w:suff w:val="space"/>
      <w:lvlText w:val="Annexe %2.%3.%4.%5.%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2577515"/>
    <w:multiLevelType w:val="multilevel"/>
    <w:tmpl w:val="E4ECBF2C"/>
    <w:numStyleLink w:val="StyleListeTitresunilim"/>
  </w:abstractNum>
  <w:abstractNum w:abstractNumId="37" w15:restartNumberingAfterBreak="0">
    <w:nsid w:val="62D71DA0"/>
    <w:multiLevelType w:val="multilevel"/>
    <w:tmpl w:val="9EAC92FA"/>
    <w:numStyleLink w:val="StyleListeAnnexes"/>
  </w:abstractNum>
  <w:abstractNum w:abstractNumId="38" w15:restartNumberingAfterBreak="0">
    <w:nsid w:val="63626D93"/>
    <w:multiLevelType w:val="multilevel"/>
    <w:tmpl w:val="DD36E4F8"/>
    <w:styleLink w:val="StyleListePuceunilim"/>
    <w:lvl w:ilvl="0">
      <w:start w:val="1"/>
      <w:numFmt w:val="bullet"/>
      <w:pStyle w:val="ListePuce1unilim"/>
      <w:suff w:val="space"/>
      <w:lvlText w:val=""/>
      <w:lvlJc w:val="left"/>
      <w:pPr>
        <w:ind w:left="567" w:firstLine="0"/>
      </w:pPr>
      <w:rPr>
        <w:rFonts w:ascii="Symbol" w:hAnsi="Symbol" w:hint="default"/>
        <w:color w:val="auto"/>
      </w:rPr>
    </w:lvl>
    <w:lvl w:ilvl="1">
      <w:start w:val="1"/>
      <w:numFmt w:val="bullet"/>
      <w:pStyle w:val="ListePuce2unilim"/>
      <w:suff w:val="space"/>
      <w:lvlText w:val=""/>
      <w:lvlJc w:val="left"/>
      <w:pPr>
        <w:ind w:left="851" w:firstLine="0"/>
      </w:pPr>
      <w:rPr>
        <w:rFonts w:ascii="Symbol" w:hAnsi="Symbol" w:hint="default"/>
        <w:color w:val="auto"/>
      </w:rPr>
    </w:lvl>
    <w:lvl w:ilvl="2">
      <w:start w:val="1"/>
      <w:numFmt w:val="bullet"/>
      <w:pStyle w:val="ListePuce3unilim"/>
      <w:suff w:val="space"/>
      <w:lvlText w:val=""/>
      <w:lvlJc w:val="left"/>
      <w:pPr>
        <w:ind w:left="1134" w:firstLine="0"/>
      </w:pPr>
      <w:rPr>
        <w:rFonts w:ascii="Symbol" w:hAnsi="Symbol" w:hint="default"/>
        <w:color w:val="auto"/>
      </w:rPr>
    </w:lvl>
    <w:lvl w:ilvl="3">
      <w:start w:val="1"/>
      <w:numFmt w:val="bullet"/>
      <w:pStyle w:val="ListePuce4unilim"/>
      <w:suff w:val="space"/>
      <w:lvlText w:val=""/>
      <w:lvlJc w:val="left"/>
      <w:pPr>
        <w:ind w:left="1418" w:firstLine="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4C2350E"/>
    <w:multiLevelType w:val="multilevel"/>
    <w:tmpl w:val="E4ECBF2C"/>
    <w:numStyleLink w:val="StyleListeTitresunilim"/>
  </w:abstractNum>
  <w:abstractNum w:abstractNumId="40" w15:restartNumberingAfterBreak="0">
    <w:nsid w:val="6B457AF6"/>
    <w:multiLevelType w:val="multilevel"/>
    <w:tmpl w:val="E4ECBF2C"/>
    <w:numStyleLink w:val="StyleListeTitresunilim"/>
  </w:abstractNum>
  <w:abstractNum w:abstractNumId="41" w15:restartNumberingAfterBreak="0">
    <w:nsid w:val="74A07CE0"/>
    <w:multiLevelType w:val="multilevel"/>
    <w:tmpl w:val="9EAC92FA"/>
    <w:numStyleLink w:val="StyleListeAnnexes"/>
  </w:abstractNum>
  <w:num w:numId="1" w16cid:durableId="1565527872">
    <w:abstractNumId w:val="21"/>
  </w:num>
  <w:num w:numId="2" w16cid:durableId="1466435374">
    <w:abstractNumId w:val="38"/>
  </w:num>
  <w:num w:numId="3" w16cid:durableId="463354541">
    <w:abstractNumId w:val="20"/>
  </w:num>
  <w:num w:numId="4" w16cid:durableId="405613226">
    <w:abstractNumId w:val="35"/>
  </w:num>
  <w:num w:numId="5" w16cid:durableId="259224765">
    <w:abstractNumId w:val="32"/>
  </w:num>
  <w:num w:numId="6" w16cid:durableId="1570770807">
    <w:abstractNumId w:val="18"/>
  </w:num>
  <w:num w:numId="7" w16cid:durableId="743340641">
    <w:abstractNumId w:val="36"/>
  </w:num>
  <w:num w:numId="8" w16cid:durableId="1138647281">
    <w:abstractNumId w:val="29"/>
  </w:num>
  <w:num w:numId="9" w16cid:durableId="2071028475">
    <w:abstractNumId w:val="8"/>
  </w:num>
  <w:num w:numId="10" w16cid:durableId="778187906">
    <w:abstractNumId w:val="3"/>
  </w:num>
  <w:num w:numId="11" w16cid:durableId="699815537">
    <w:abstractNumId w:val="2"/>
  </w:num>
  <w:num w:numId="12" w16cid:durableId="1439106668">
    <w:abstractNumId w:val="1"/>
  </w:num>
  <w:num w:numId="13" w16cid:durableId="1958752225">
    <w:abstractNumId w:val="0"/>
  </w:num>
  <w:num w:numId="14" w16cid:durableId="709381362">
    <w:abstractNumId w:val="9"/>
  </w:num>
  <w:num w:numId="15" w16cid:durableId="1706980462">
    <w:abstractNumId w:val="7"/>
  </w:num>
  <w:num w:numId="16" w16cid:durableId="796945553">
    <w:abstractNumId w:val="6"/>
  </w:num>
  <w:num w:numId="17" w16cid:durableId="1610626852">
    <w:abstractNumId w:val="5"/>
  </w:num>
  <w:num w:numId="18" w16cid:durableId="50884696">
    <w:abstractNumId w:val="4"/>
  </w:num>
  <w:num w:numId="19" w16cid:durableId="484665725">
    <w:abstractNumId w:val="37"/>
  </w:num>
  <w:num w:numId="20" w16cid:durableId="831674434">
    <w:abstractNumId w:val="14"/>
  </w:num>
  <w:num w:numId="21" w16cid:durableId="2049065999">
    <w:abstractNumId w:val="30"/>
  </w:num>
  <w:num w:numId="22" w16cid:durableId="681782249">
    <w:abstractNumId w:val="13"/>
  </w:num>
  <w:num w:numId="23" w16cid:durableId="2030176258">
    <w:abstractNumId w:val="39"/>
  </w:num>
  <w:num w:numId="24" w16cid:durableId="1171987190">
    <w:abstractNumId w:val="40"/>
  </w:num>
  <w:num w:numId="25" w16cid:durableId="14345911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1563123">
    <w:abstractNumId w:val="10"/>
  </w:num>
  <w:num w:numId="27" w16cid:durableId="590422">
    <w:abstractNumId w:val="23"/>
  </w:num>
  <w:num w:numId="28" w16cid:durableId="9486575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3385527">
    <w:abstractNumId w:val="26"/>
  </w:num>
  <w:num w:numId="30" w16cid:durableId="1701316411">
    <w:abstractNumId w:val="19"/>
  </w:num>
  <w:num w:numId="31" w16cid:durableId="994652084">
    <w:abstractNumId w:val="22"/>
  </w:num>
  <w:num w:numId="32" w16cid:durableId="1921870446">
    <w:abstractNumId w:val="27"/>
  </w:num>
  <w:num w:numId="33" w16cid:durableId="1161626912">
    <w:abstractNumId w:val="17"/>
  </w:num>
  <w:num w:numId="34" w16cid:durableId="1312950779">
    <w:abstractNumId w:val="41"/>
  </w:num>
  <w:num w:numId="35" w16cid:durableId="368649233">
    <w:abstractNumId w:val="24"/>
  </w:num>
  <w:num w:numId="36" w16cid:durableId="2083335719">
    <w:abstractNumId w:val="12"/>
  </w:num>
  <w:num w:numId="37" w16cid:durableId="1064909516">
    <w:abstractNumId w:val="11"/>
  </w:num>
  <w:num w:numId="38" w16cid:durableId="1860193905">
    <w:abstractNumId w:val="31"/>
  </w:num>
  <w:num w:numId="39" w16cid:durableId="1331719177">
    <w:abstractNumId w:val="25"/>
  </w:num>
  <w:num w:numId="40" w16cid:durableId="1283538704">
    <w:abstractNumId w:val="33"/>
  </w:num>
  <w:num w:numId="41" w16cid:durableId="1672102380">
    <w:abstractNumId w:val="16"/>
  </w:num>
  <w:num w:numId="42" w16cid:durableId="920872153">
    <w:abstractNumId w:val="34"/>
  </w:num>
  <w:num w:numId="43" w16cid:durableId="702941842">
    <w:abstractNumId w:val="28"/>
  </w:num>
  <w:num w:numId="44" w16cid:durableId="2111971414">
    <w:abstractNumId w:val="15"/>
  </w:num>
  <w:num w:numId="45" w16cid:durableId="1902715278">
    <w:abstractNumId w:val="12"/>
  </w:num>
  <w:num w:numId="46" w16cid:durableId="163517470">
    <w:abstractNumId w:val="12"/>
  </w:num>
  <w:num w:numId="47" w16cid:durableId="1493176822">
    <w:abstractNumId w:val="12"/>
  </w:num>
  <w:num w:numId="48" w16cid:durableId="1320306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895"/>
    <w:rsid w:val="00000B26"/>
    <w:rsid w:val="00002B0A"/>
    <w:rsid w:val="00003BBF"/>
    <w:rsid w:val="00011008"/>
    <w:rsid w:val="0001335A"/>
    <w:rsid w:val="000157FB"/>
    <w:rsid w:val="000228DB"/>
    <w:rsid w:val="00025623"/>
    <w:rsid w:val="000264B7"/>
    <w:rsid w:val="00026796"/>
    <w:rsid w:val="00033C01"/>
    <w:rsid w:val="00033D02"/>
    <w:rsid w:val="000349A4"/>
    <w:rsid w:val="00035611"/>
    <w:rsid w:val="0004058E"/>
    <w:rsid w:val="00040612"/>
    <w:rsid w:val="00041F2B"/>
    <w:rsid w:val="000449B5"/>
    <w:rsid w:val="00046F8A"/>
    <w:rsid w:val="00047A9E"/>
    <w:rsid w:val="0005017C"/>
    <w:rsid w:val="0005065C"/>
    <w:rsid w:val="000545E8"/>
    <w:rsid w:val="00055028"/>
    <w:rsid w:val="00057AF0"/>
    <w:rsid w:val="000618D3"/>
    <w:rsid w:val="00062AB4"/>
    <w:rsid w:val="00064A6F"/>
    <w:rsid w:val="00064FFF"/>
    <w:rsid w:val="00065D68"/>
    <w:rsid w:val="00067B14"/>
    <w:rsid w:val="00067B19"/>
    <w:rsid w:val="00067DA3"/>
    <w:rsid w:val="0007261C"/>
    <w:rsid w:val="00072D5F"/>
    <w:rsid w:val="00073F23"/>
    <w:rsid w:val="000742D2"/>
    <w:rsid w:val="000747DB"/>
    <w:rsid w:val="00075A15"/>
    <w:rsid w:val="00080AB9"/>
    <w:rsid w:val="000818BF"/>
    <w:rsid w:val="000824A6"/>
    <w:rsid w:val="000837D2"/>
    <w:rsid w:val="00084193"/>
    <w:rsid w:val="00084393"/>
    <w:rsid w:val="00090F8B"/>
    <w:rsid w:val="000923F7"/>
    <w:rsid w:val="0009297D"/>
    <w:rsid w:val="00093E1F"/>
    <w:rsid w:val="00094788"/>
    <w:rsid w:val="000A1353"/>
    <w:rsid w:val="000A1E64"/>
    <w:rsid w:val="000A1F60"/>
    <w:rsid w:val="000A5E76"/>
    <w:rsid w:val="000A61EA"/>
    <w:rsid w:val="000A7884"/>
    <w:rsid w:val="000B0474"/>
    <w:rsid w:val="000B31A0"/>
    <w:rsid w:val="000B36E6"/>
    <w:rsid w:val="000B3895"/>
    <w:rsid w:val="000B38C6"/>
    <w:rsid w:val="000B451E"/>
    <w:rsid w:val="000B4B06"/>
    <w:rsid w:val="000B59B5"/>
    <w:rsid w:val="000C2F35"/>
    <w:rsid w:val="000C46E9"/>
    <w:rsid w:val="000C78E4"/>
    <w:rsid w:val="000C7A2D"/>
    <w:rsid w:val="000D1902"/>
    <w:rsid w:val="000D2224"/>
    <w:rsid w:val="000D2B42"/>
    <w:rsid w:val="000D35D2"/>
    <w:rsid w:val="000D3EE2"/>
    <w:rsid w:val="000D7DD4"/>
    <w:rsid w:val="000E027E"/>
    <w:rsid w:val="000E38F5"/>
    <w:rsid w:val="000E45C0"/>
    <w:rsid w:val="000E4C80"/>
    <w:rsid w:val="000E6F55"/>
    <w:rsid w:val="000E6F69"/>
    <w:rsid w:val="000E7290"/>
    <w:rsid w:val="000F066E"/>
    <w:rsid w:val="000F11E2"/>
    <w:rsid w:val="000F2AE6"/>
    <w:rsid w:val="000F3126"/>
    <w:rsid w:val="000F474F"/>
    <w:rsid w:val="000F4DF7"/>
    <w:rsid w:val="000F5FAE"/>
    <w:rsid w:val="00101505"/>
    <w:rsid w:val="0010327D"/>
    <w:rsid w:val="00105A20"/>
    <w:rsid w:val="00110761"/>
    <w:rsid w:val="00115B19"/>
    <w:rsid w:val="0011701C"/>
    <w:rsid w:val="0011738F"/>
    <w:rsid w:val="0011757F"/>
    <w:rsid w:val="001204B8"/>
    <w:rsid w:val="00121CDB"/>
    <w:rsid w:val="0012404C"/>
    <w:rsid w:val="00125E8F"/>
    <w:rsid w:val="001262E4"/>
    <w:rsid w:val="00126588"/>
    <w:rsid w:val="00126FF0"/>
    <w:rsid w:val="00130509"/>
    <w:rsid w:val="00131478"/>
    <w:rsid w:val="00136714"/>
    <w:rsid w:val="00137D17"/>
    <w:rsid w:val="0014143C"/>
    <w:rsid w:val="00141440"/>
    <w:rsid w:val="0014285A"/>
    <w:rsid w:val="00143EC1"/>
    <w:rsid w:val="00144F28"/>
    <w:rsid w:val="00145C0E"/>
    <w:rsid w:val="00145D5B"/>
    <w:rsid w:val="00146034"/>
    <w:rsid w:val="00146474"/>
    <w:rsid w:val="00147CE4"/>
    <w:rsid w:val="0015066B"/>
    <w:rsid w:val="00153DD5"/>
    <w:rsid w:val="00154FE8"/>
    <w:rsid w:val="00155DE2"/>
    <w:rsid w:val="0015600E"/>
    <w:rsid w:val="00156EFF"/>
    <w:rsid w:val="00163D64"/>
    <w:rsid w:val="001665C7"/>
    <w:rsid w:val="00167C11"/>
    <w:rsid w:val="00170895"/>
    <w:rsid w:val="00171D60"/>
    <w:rsid w:val="001772CF"/>
    <w:rsid w:val="00182113"/>
    <w:rsid w:val="001833EE"/>
    <w:rsid w:val="00184641"/>
    <w:rsid w:val="00186700"/>
    <w:rsid w:val="00186874"/>
    <w:rsid w:val="00187039"/>
    <w:rsid w:val="0018728C"/>
    <w:rsid w:val="001933B4"/>
    <w:rsid w:val="001939CB"/>
    <w:rsid w:val="001950F8"/>
    <w:rsid w:val="00196C70"/>
    <w:rsid w:val="00197414"/>
    <w:rsid w:val="001A02C4"/>
    <w:rsid w:val="001A315E"/>
    <w:rsid w:val="001A4F47"/>
    <w:rsid w:val="001A5794"/>
    <w:rsid w:val="001A710D"/>
    <w:rsid w:val="001B022E"/>
    <w:rsid w:val="001B1B8E"/>
    <w:rsid w:val="001B2506"/>
    <w:rsid w:val="001B2786"/>
    <w:rsid w:val="001B3CC0"/>
    <w:rsid w:val="001B7537"/>
    <w:rsid w:val="001B78AB"/>
    <w:rsid w:val="001C114B"/>
    <w:rsid w:val="001C13DE"/>
    <w:rsid w:val="001C1475"/>
    <w:rsid w:val="001C4BFB"/>
    <w:rsid w:val="001C5221"/>
    <w:rsid w:val="001C6E79"/>
    <w:rsid w:val="001C760A"/>
    <w:rsid w:val="001D1DAE"/>
    <w:rsid w:val="001D1E9A"/>
    <w:rsid w:val="001D2EB3"/>
    <w:rsid w:val="001D4DB2"/>
    <w:rsid w:val="001D6440"/>
    <w:rsid w:val="001D764B"/>
    <w:rsid w:val="001E07DD"/>
    <w:rsid w:val="001E2309"/>
    <w:rsid w:val="001E4CA5"/>
    <w:rsid w:val="001F01C0"/>
    <w:rsid w:val="001F2163"/>
    <w:rsid w:val="001F360F"/>
    <w:rsid w:val="001F4166"/>
    <w:rsid w:val="001F7745"/>
    <w:rsid w:val="001F7795"/>
    <w:rsid w:val="002023F8"/>
    <w:rsid w:val="00203C8D"/>
    <w:rsid w:val="00204603"/>
    <w:rsid w:val="0020543E"/>
    <w:rsid w:val="0021086D"/>
    <w:rsid w:val="002128EC"/>
    <w:rsid w:val="002142D7"/>
    <w:rsid w:val="00214BCF"/>
    <w:rsid w:val="00223DE8"/>
    <w:rsid w:val="00227EA6"/>
    <w:rsid w:val="00233F14"/>
    <w:rsid w:val="00235B2C"/>
    <w:rsid w:val="00236B3B"/>
    <w:rsid w:val="002405A4"/>
    <w:rsid w:val="00243D26"/>
    <w:rsid w:val="00244619"/>
    <w:rsid w:val="0024685B"/>
    <w:rsid w:val="00247495"/>
    <w:rsid w:val="0025044B"/>
    <w:rsid w:val="00253ABE"/>
    <w:rsid w:val="002550D8"/>
    <w:rsid w:val="00255246"/>
    <w:rsid w:val="002553B8"/>
    <w:rsid w:val="00256418"/>
    <w:rsid w:val="00256ADC"/>
    <w:rsid w:val="00256EF8"/>
    <w:rsid w:val="00257995"/>
    <w:rsid w:val="00260D95"/>
    <w:rsid w:val="002623B2"/>
    <w:rsid w:val="002640F5"/>
    <w:rsid w:val="0026477F"/>
    <w:rsid w:val="002666E2"/>
    <w:rsid w:val="0027069A"/>
    <w:rsid w:val="002712D1"/>
    <w:rsid w:val="00273960"/>
    <w:rsid w:val="002746FF"/>
    <w:rsid w:val="00276B0C"/>
    <w:rsid w:val="00280D7D"/>
    <w:rsid w:val="002820B8"/>
    <w:rsid w:val="00283B49"/>
    <w:rsid w:val="00290AD4"/>
    <w:rsid w:val="00291B31"/>
    <w:rsid w:val="002920A2"/>
    <w:rsid w:val="00295854"/>
    <w:rsid w:val="00295958"/>
    <w:rsid w:val="002963C3"/>
    <w:rsid w:val="00297222"/>
    <w:rsid w:val="002A133F"/>
    <w:rsid w:val="002A1A1A"/>
    <w:rsid w:val="002A4A0D"/>
    <w:rsid w:val="002A5523"/>
    <w:rsid w:val="002A737C"/>
    <w:rsid w:val="002A79AC"/>
    <w:rsid w:val="002B1234"/>
    <w:rsid w:val="002B13F1"/>
    <w:rsid w:val="002B16BF"/>
    <w:rsid w:val="002B1C16"/>
    <w:rsid w:val="002B1EC0"/>
    <w:rsid w:val="002B5171"/>
    <w:rsid w:val="002B5561"/>
    <w:rsid w:val="002B5B30"/>
    <w:rsid w:val="002B64FD"/>
    <w:rsid w:val="002C1426"/>
    <w:rsid w:val="002C31F1"/>
    <w:rsid w:val="002C3A54"/>
    <w:rsid w:val="002C49AF"/>
    <w:rsid w:val="002C62BF"/>
    <w:rsid w:val="002C7271"/>
    <w:rsid w:val="002D17EA"/>
    <w:rsid w:val="002D2301"/>
    <w:rsid w:val="002D319E"/>
    <w:rsid w:val="002D5A8C"/>
    <w:rsid w:val="002D5B46"/>
    <w:rsid w:val="002E03D4"/>
    <w:rsid w:val="002E0E38"/>
    <w:rsid w:val="002E446F"/>
    <w:rsid w:val="002E66FF"/>
    <w:rsid w:val="002F2146"/>
    <w:rsid w:val="002F21C9"/>
    <w:rsid w:val="002F2D11"/>
    <w:rsid w:val="002F407C"/>
    <w:rsid w:val="002F7BCE"/>
    <w:rsid w:val="003008B4"/>
    <w:rsid w:val="003008E6"/>
    <w:rsid w:val="00301C82"/>
    <w:rsid w:val="00301E26"/>
    <w:rsid w:val="003049C4"/>
    <w:rsid w:val="0030598F"/>
    <w:rsid w:val="003060F8"/>
    <w:rsid w:val="003065E2"/>
    <w:rsid w:val="00307D42"/>
    <w:rsid w:val="003112FA"/>
    <w:rsid w:val="00311D49"/>
    <w:rsid w:val="00315BED"/>
    <w:rsid w:val="00316E77"/>
    <w:rsid w:val="00317242"/>
    <w:rsid w:val="00317932"/>
    <w:rsid w:val="00323227"/>
    <w:rsid w:val="003267F6"/>
    <w:rsid w:val="00330474"/>
    <w:rsid w:val="0033126B"/>
    <w:rsid w:val="00331F60"/>
    <w:rsid w:val="003323F4"/>
    <w:rsid w:val="00334CA4"/>
    <w:rsid w:val="00336983"/>
    <w:rsid w:val="00336F78"/>
    <w:rsid w:val="00337F48"/>
    <w:rsid w:val="003407D2"/>
    <w:rsid w:val="00341E61"/>
    <w:rsid w:val="00342512"/>
    <w:rsid w:val="00344E4D"/>
    <w:rsid w:val="00344E74"/>
    <w:rsid w:val="00345ED0"/>
    <w:rsid w:val="00346712"/>
    <w:rsid w:val="00350169"/>
    <w:rsid w:val="0035045F"/>
    <w:rsid w:val="00352B82"/>
    <w:rsid w:val="0035386A"/>
    <w:rsid w:val="0035603C"/>
    <w:rsid w:val="0035717F"/>
    <w:rsid w:val="0036053D"/>
    <w:rsid w:val="0036092D"/>
    <w:rsid w:val="003611EC"/>
    <w:rsid w:val="00361FF6"/>
    <w:rsid w:val="0036303C"/>
    <w:rsid w:val="00363863"/>
    <w:rsid w:val="0037023C"/>
    <w:rsid w:val="00370B01"/>
    <w:rsid w:val="003736AF"/>
    <w:rsid w:val="00373958"/>
    <w:rsid w:val="00375E4A"/>
    <w:rsid w:val="00376DFC"/>
    <w:rsid w:val="00381D36"/>
    <w:rsid w:val="00382812"/>
    <w:rsid w:val="003839B6"/>
    <w:rsid w:val="00383D04"/>
    <w:rsid w:val="003846E0"/>
    <w:rsid w:val="00385052"/>
    <w:rsid w:val="00387967"/>
    <w:rsid w:val="00392669"/>
    <w:rsid w:val="00394DF4"/>
    <w:rsid w:val="0039574D"/>
    <w:rsid w:val="00395C7B"/>
    <w:rsid w:val="00397274"/>
    <w:rsid w:val="003A0257"/>
    <w:rsid w:val="003A12C7"/>
    <w:rsid w:val="003A1AC3"/>
    <w:rsid w:val="003A3EA8"/>
    <w:rsid w:val="003A3F36"/>
    <w:rsid w:val="003A566A"/>
    <w:rsid w:val="003A682F"/>
    <w:rsid w:val="003A6FA6"/>
    <w:rsid w:val="003B02CD"/>
    <w:rsid w:val="003B1DED"/>
    <w:rsid w:val="003B21B0"/>
    <w:rsid w:val="003B2456"/>
    <w:rsid w:val="003B2A8B"/>
    <w:rsid w:val="003B304B"/>
    <w:rsid w:val="003B45BC"/>
    <w:rsid w:val="003B5EC9"/>
    <w:rsid w:val="003B629D"/>
    <w:rsid w:val="003B7760"/>
    <w:rsid w:val="003C0343"/>
    <w:rsid w:val="003C0419"/>
    <w:rsid w:val="003C10E5"/>
    <w:rsid w:val="003C137B"/>
    <w:rsid w:val="003C1E5C"/>
    <w:rsid w:val="003C3905"/>
    <w:rsid w:val="003C39A7"/>
    <w:rsid w:val="003C4159"/>
    <w:rsid w:val="003C4439"/>
    <w:rsid w:val="003C4E97"/>
    <w:rsid w:val="003C5518"/>
    <w:rsid w:val="003C593D"/>
    <w:rsid w:val="003C6380"/>
    <w:rsid w:val="003C722D"/>
    <w:rsid w:val="003C78AD"/>
    <w:rsid w:val="003D186B"/>
    <w:rsid w:val="003D1D86"/>
    <w:rsid w:val="003D680A"/>
    <w:rsid w:val="003E26AF"/>
    <w:rsid w:val="003E3821"/>
    <w:rsid w:val="003E3FA1"/>
    <w:rsid w:val="003E4171"/>
    <w:rsid w:val="003E49DC"/>
    <w:rsid w:val="003E690F"/>
    <w:rsid w:val="003E741A"/>
    <w:rsid w:val="003F0587"/>
    <w:rsid w:val="003F2B58"/>
    <w:rsid w:val="004005F8"/>
    <w:rsid w:val="00402587"/>
    <w:rsid w:val="00404BE7"/>
    <w:rsid w:val="0040587C"/>
    <w:rsid w:val="00406CF2"/>
    <w:rsid w:val="0041248E"/>
    <w:rsid w:val="00417AC9"/>
    <w:rsid w:val="004213FA"/>
    <w:rsid w:val="00421B9B"/>
    <w:rsid w:val="00422622"/>
    <w:rsid w:val="00422A2E"/>
    <w:rsid w:val="0042477A"/>
    <w:rsid w:val="00427F79"/>
    <w:rsid w:val="00431D57"/>
    <w:rsid w:val="00436620"/>
    <w:rsid w:val="00436F1F"/>
    <w:rsid w:val="00440DB5"/>
    <w:rsid w:val="00441A2C"/>
    <w:rsid w:val="00441B3F"/>
    <w:rsid w:val="00441BE4"/>
    <w:rsid w:val="0044284B"/>
    <w:rsid w:val="00442976"/>
    <w:rsid w:val="00444051"/>
    <w:rsid w:val="0044622F"/>
    <w:rsid w:val="004500CD"/>
    <w:rsid w:val="004509ED"/>
    <w:rsid w:val="00450D65"/>
    <w:rsid w:val="0045115B"/>
    <w:rsid w:val="004512FA"/>
    <w:rsid w:val="0045224D"/>
    <w:rsid w:val="004522C4"/>
    <w:rsid w:val="00452D07"/>
    <w:rsid w:val="00453D14"/>
    <w:rsid w:val="004548E6"/>
    <w:rsid w:val="004568DF"/>
    <w:rsid w:val="00460E9F"/>
    <w:rsid w:val="004616BE"/>
    <w:rsid w:val="00465B56"/>
    <w:rsid w:val="00465CA4"/>
    <w:rsid w:val="00471BBB"/>
    <w:rsid w:val="004721CA"/>
    <w:rsid w:val="00474A7D"/>
    <w:rsid w:val="0047657E"/>
    <w:rsid w:val="00481E3D"/>
    <w:rsid w:val="00482736"/>
    <w:rsid w:val="00482FFD"/>
    <w:rsid w:val="00484DFC"/>
    <w:rsid w:val="00485634"/>
    <w:rsid w:val="00485DB3"/>
    <w:rsid w:val="00492537"/>
    <w:rsid w:val="0049566B"/>
    <w:rsid w:val="00495D86"/>
    <w:rsid w:val="00497353"/>
    <w:rsid w:val="00497F38"/>
    <w:rsid w:val="004A0D63"/>
    <w:rsid w:val="004A0DAF"/>
    <w:rsid w:val="004A1A5A"/>
    <w:rsid w:val="004A2C81"/>
    <w:rsid w:val="004A3EFA"/>
    <w:rsid w:val="004A3F62"/>
    <w:rsid w:val="004A5458"/>
    <w:rsid w:val="004A7407"/>
    <w:rsid w:val="004B0B2F"/>
    <w:rsid w:val="004B16F9"/>
    <w:rsid w:val="004B30D2"/>
    <w:rsid w:val="004B33F1"/>
    <w:rsid w:val="004B3459"/>
    <w:rsid w:val="004B3BB2"/>
    <w:rsid w:val="004B4207"/>
    <w:rsid w:val="004B5163"/>
    <w:rsid w:val="004B52B4"/>
    <w:rsid w:val="004B6A85"/>
    <w:rsid w:val="004C127E"/>
    <w:rsid w:val="004C1D87"/>
    <w:rsid w:val="004D2BB1"/>
    <w:rsid w:val="004D3B71"/>
    <w:rsid w:val="004D3E42"/>
    <w:rsid w:val="004D5869"/>
    <w:rsid w:val="004D77E7"/>
    <w:rsid w:val="004D7AF7"/>
    <w:rsid w:val="004E2F1F"/>
    <w:rsid w:val="004E40B6"/>
    <w:rsid w:val="004E7270"/>
    <w:rsid w:val="004E7BE8"/>
    <w:rsid w:val="004F0071"/>
    <w:rsid w:val="004F3C8B"/>
    <w:rsid w:val="004F5F1D"/>
    <w:rsid w:val="004F73BA"/>
    <w:rsid w:val="00502FF3"/>
    <w:rsid w:val="00503BD7"/>
    <w:rsid w:val="00504385"/>
    <w:rsid w:val="00506DC1"/>
    <w:rsid w:val="00510ED7"/>
    <w:rsid w:val="0051171A"/>
    <w:rsid w:val="00513980"/>
    <w:rsid w:val="00515E7B"/>
    <w:rsid w:val="00516C5E"/>
    <w:rsid w:val="005232D1"/>
    <w:rsid w:val="0052570F"/>
    <w:rsid w:val="00526457"/>
    <w:rsid w:val="005314AC"/>
    <w:rsid w:val="005315E2"/>
    <w:rsid w:val="00533363"/>
    <w:rsid w:val="00533746"/>
    <w:rsid w:val="00533E45"/>
    <w:rsid w:val="00534342"/>
    <w:rsid w:val="00534E57"/>
    <w:rsid w:val="00535CC7"/>
    <w:rsid w:val="00540CEA"/>
    <w:rsid w:val="00541571"/>
    <w:rsid w:val="00543BA0"/>
    <w:rsid w:val="00543D50"/>
    <w:rsid w:val="005447D7"/>
    <w:rsid w:val="00544A04"/>
    <w:rsid w:val="00545BC7"/>
    <w:rsid w:val="0054666B"/>
    <w:rsid w:val="005535AE"/>
    <w:rsid w:val="005535BB"/>
    <w:rsid w:val="005541C3"/>
    <w:rsid w:val="00555CB6"/>
    <w:rsid w:val="00556CF8"/>
    <w:rsid w:val="0056018C"/>
    <w:rsid w:val="00560CAC"/>
    <w:rsid w:val="00561E91"/>
    <w:rsid w:val="0056257F"/>
    <w:rsid w:val="00564D38"/>
    <w:rsid w:val="0056679A"/>
    <w:rsid w:val="0057035E"/>
    <w:rsid w:val="00575646"/>
    <w:rsid w:val="00575E34"/>
    <w:rsid w:val="005760A1"/>
    <w:rsid w:val="005821EE"/>
    <w:rsid w:val="0058391A"/>
    <w:rsid w:val="00584D79"/>
    <w:rsid w:val="00586251"/>
    <w:rsid w:val="00592E6A"/>
    <w:rsid w:val="00593641"/>
    <w:rsid w:val="00594683"/>
    <w:rsid w:val="00597726"/>
    <w:rsid w:val="0059785C"/>
    <w:rsid w:val="005A4BDA"/>
    <w:rsid w:val="005A7783"/>
    <w:rsid w:val="005B0827"/>
    <w:rsid w:val="005B58F4"/>
    <w:rsid w:val="005B5CD4"/>
    <w:rsid w:val="005B685F"/>
    <w:rsid w:val="005C0E8A"/>
    <w:rsid w:val="005C59D2"/>
    <w:rsid w:val="005D094C"/>
    <w:rsid w:val="005D2375"/>
    <w:rsid w:val="005D2AE7"/>
    <w:rsid w:val="005D3A04"/>
    <w:rsid w:val="005D3A3F"/>
    <w:rsid w:val="005D3B95"/>
    <w:rsid w:val="005D485F"/>
    <w:rsid w:val="005D4D2E"/>
    <w:rsid w:val="005D6408"/>
    <w:rsid w:val="005E049F"/>
    <w:rsid w:val="005E5F53"/>
    <w:rsid w:val="005E64EA"/>
    <w:rsid w:val="005E6E96"/>
    <w:rsid w:val="005F0231"/>
    <w:rsid w:val="005F2245"/>
    <w:rsid w:val="005F25F3"/>
    <w:rsid w:val="005F33CD"/>
    <w:rsid w:val="005F5EC0"/>
    <w:rsid w:val="00600678"/>
    <w:rsid w:val="00601F78"/>
    <w:rsid w:val="0060774B"/>
    <w:rsid w:val="00614552"/>
    <w:rsid w:val="00616C6B"/>
    <w:rsid w:val="0062060A"/>
    <w:rsid w:val="006245D1"/>
    <w:rsid w:val="006261DD"/>
    <w:rsid w:val="00627AAC"/>
    <w:rsid w:val="006325D7"/>
    <w:rsid w:val="00632D96"/>
    <w:rsid w:val="00633A98"/>
    <w:rsid w:val="00636EB0"/>
    <w:rsid w:val="00636EF6"/>
    <w:rsid w:val="00637C2C"/>
    <w:rsid w:val="00640938"/>
    <w:rsid w:val="006409AA"/>
    <w:rsid w:val="0064392B"/>
    <w:rsid w:val="00644993"/>
    <w:rsid w:val="0064506B"/>
    <w:rsid w:val="00645ACC"/>
    <w:rsid w:val="00646D07"/>
    <w:rsid w:val="00651A16"/>
    <w:rsid w:val="006529F9"/>
    <w:rsid w:val="00657F2C"/>
    <w:rsid w:val="006604B9"/>
    <w:rsid w:val="0066060F"/>
    <w:rsid w:val="006622B5"/>
    <w:rsid w:val="00667794"/>
    <w:rsid w:val="00667D8F"/>
    <w:rsid w:val="006718E0"/>
    <w:rsid w:val="00673673"/>
    <w:rsid w:val="00677661"/>
    <w:rsid w:val="0068501B"/>
    <w:rsid w:val="00686F29"/>
    <w:rsid w:val="0069273D"/>
    <w:rsid w:val="006935D0"/>
    <w:rsid w:val="006945EE"/>
    <w:rsid w:val="00694F12"/>
    <w:rsid w:val="006A17FB"/>
    <w:rsid w:val="006A2CF6"/>
    <w:rsid w:val="006A4700"/>
    <w:rsid w:val="006A5D43"/>
    <w:rsid w:val="006A632D"/>
    <w:rsid w:val="006B13C1"/>
    <w:rsid w:val="006B27A6"/>
    <w:rsid w:val="006B3A0B"/>
    <w:rsid w:val="006B5222"/>
    <w:rsid w:val="006C19F6"/>
    <w:rsid w:val="006C3333"/>
    <w:rsid w:val="006C52A4"/>
    <w:rsid w:val="006D1C5A"/>
    <w:rsid w:val="006D2377"/>
    <w:rsid w:val="006D51E9"/>
    <w:rsid w:val="006D628E"/>
    <w:rsid w:val="006D6B18"/>
    <w:rsid w:val="006E0DAA"/>
    <w:rsid w:val="006E2090"/>
    <w:rsid w:val="006E4861"/>
    <w:rsid w:val="006E6191"/>
    <w:rsid w:val="006F1635"/>
    <w:rsid w:val="006F2056"/>
    <w:rsid w:val="006F3F10"/>
    <w:rsid w:val="006F4C2B"/>
    <w:rsid w:val="006F583C"/>
    <w:rsid w:val="0070068C"/>
    <w:rsid w:val="00700C80"/>
    <w:rsid w:val="00702518"/>
    <w:rsid w:val="00702F05"/>
    <w:rsid w:val="0070344D"/>
    <w:rsid w:val="00706CC0"/>
    <w:rsid w:val="00707ADA"/>
    <w:rsid w:val="00711B56"/>
    <w:rsid w:val="00712035"/>
    <w:rsid w:val="007134AF"/>
    <w:rsid w:val="0071540E"/>
    <w:rsid w:val="00715D49"/>
    <w:rsid w:val="00717127"/>
    <w:rsid w:val="00720145"/>
    <w:rsid w:val="00720E12"/>
    <w:rsid w:val="007210CF"/>
    <w:rsid w:val="007230ED"/>
    <w:rsid w:val="00724855"/>
    <w:rsid w:val="00727DFC"/>
    <w:rsid w:val="007309D5"/>
    <w:rsid w:val="00734A27"/>
    <w:rsid w:val="007351BA"/>
    <w:rsid w:val="0073524C"/>
    <w:rsid w:val="00743CE3"/>
    <w:rsid w:val="00744A1D"/>
    <w:rsid w:val="007454EC"/>
    <w:rsid w:val="00745CD4"/>
    <w:rsid w:val="007469CA"/>
    <w:rsid w:val="00753C71"/>
    <w:rsid w:val="0075572B"/>
    <w:rsid w:val="00760E27"/>
    <w:rsid w:val="007625C1"/>
    <w:rsid w:val="00764299"/>
    <w:rsid w:val="0076463B"/>
    <w:rsid w:val="00772F91"/>
    <w:rsid w:val="007744DB"/>
    <w:rsid w:val="00774962"/>
    <w:rsid w:val="0077513D"/>
    <w:rsid w:val="0077528E"/>
    <w:rsid w:val="00775D63"/>
    <w:rsid w:val="0077642A"/>
    <w:rsid w:val="00777D4E"/>
    <w:rsid w:val="00780457"/>
    <w:rsid w:val="00781891"/>
    <w:rsid w:val="007826ED"/>
    <w:rsid w:val="007834DB"/>
    <w:rsid w:val="007845D8"/>
    <w:rsid w:val="007847EF"/>
    <w:rsid w:val="0078725E"/>
    <w:rsid w:val="00790D5E"/>
    <w:rsid w:val="00791E18"/>
    <w:rsid w:val="007921A5"/>
    <w:rsid w:val="0079278D"/>
    <w:rsid w:val="00793F12"/>
    <w:rsid w:val="007959B1"/>
    <w:rsid w:val="007A0EA5"/>
    <w:rsid w:val="007A108A"/>
    <w:rsid w:val="007A16E9"/>
    <w:rsid w:val="007A18A2"/>
    <w:rsid w:val="007A5295"/>
    <w:rsid w:val="007A71A2"/>
    <w:rsid w:val="007B073A"/>
    <w:rsid w:val="007B212F"/>
    <w:rsid w:val="007B49CA"/>
    <w:rsid w:val="007B5DB6"/>
    <w:rsid w:val="007C13B0"/>
    <w:rsid w:val="007C3A32"/>
    <w:rsid w:val="007C4BA1"/>
    <w:rsid w:val="007C59E3"/>
    <w:rsid w:val="007C741B"/>
    <w:rsid w:val="007C7894"/>
    <w:rsid w:val="007D16EC"/>
    <w:rsid w:val="007D20B7"/>
    <w:rsid w:val="007D3894"/>
    <w:rsid w:val="007D3AE0"/>
    <w:rsid w:val="007D4920"/>
    <w:rsid w:val="007D4F03"/>
    <w:rsid w:val="007E1535"/>
    <w:rsid w:val="007E2631"/>
    <w:rsid w:val="007E2E6D"/>
    <w:rsid w:val="007E3448"/>
    <w:rsid w:val="007E3B77"/>
    <w:rsid w:val="007E44F2"/>
    <w:rsid w:val="007E6244"/>
    <w:rsid w:val="007E6809"/>
    <w:rsid w:val="007F05B6"/>
    <w:rsid w:val="007F55B2"/>
    <w:rsid w:val="007F61BC"/>
    <w:rsid w:val="007F6FBA"/>
    <w:rsid w:val="008006C6"/>
    <w:rsid w:val="00804533"/>
    <w:rsid w:val="00806CA4"/>
    <w:rsid w:val="00807602"/>
    <w:rsid w:val="008123EA"/>
    <w:rsid w:val="008148FA"/>
    <w:rsid w:val="008158D4"/>
    <w:rsid w:val="0081642D"/>
    <w:rsid w:val="00817943"/>
    <w:rsid w:val="008207F2"/>
    <w:rsid w:val="00822B99"/>
    <w:rsid w:val="00824D85"/>
    <w:rsid w:val="00824F91"/>
    <w:rsid w:val="008279D1"/>
    <w:rsid w:val="008306DA"/>
    <w:rsid w:val="008309BA"/>
    <w:rsid w:val="00830FB5"/>
    <w:rsid w:val="0083324C"/>
    <w:rsid w:val="0083335C"/>
    <w:rsid w:val="00833B41"/>
    <w:rsid w:val="00836D0D"/>
    <w:rsid w:val="00837CB4"/>
    <w:rsid w:val="008412D6"/>
    <w:rsid w:val="00841942"/>
    <w:rsid w:val="0084235F"/>
    <w:rsid w:val="008440CC"/>
    <w:rsid w:val="00845610"/>
    <w:rsid w:val="00845CE0"/>
    <w:rsid w:val="00845FD7"/>
    <w:rsid w:val="00847068"/>
    <w:rsid w:val="0084714E"/>
    <w:rsid w:val="00847233"/>
    <w:rsid w:val="008503B0"/>
    <w:rsid w:val="00850B27"/>
    <w:rsid w:val="0085294F"/>
    <w:rsid w:val="0085296C"/>
    <w:rsid w:val="00852B3C"/>
    <w:rsid w:val="008551BF"/>
    <w:rsid w:val="008573A1"/>
    <w:rsid w:val="0086670D"/>
    <w:rsid w:val="00870D7E"/>
    <w:rsid w:val="00871B1E"/>
    <w:rsid w:val="008744AE"/>
    <w:rsid w:val="00886365"/>
    <w:rsid w:val="00887EB9"/>
    <w:rsid w:val="008932D1"/>
    <w:rsid w:val="00893662"/>
    <w:rsid w:val="008946F9"/>
    <w:rsid w:val="00896843"/>
    <w:rsid w:val="00896C8D"/>
    <w:rsid w:val="008A2986"/>
    <w:rsid w:val="008A38E3"/>
    <w:rsid w:val="008A3ACB"/>
    <w:rsid w:val="008B188A"/>
    <w:rsid w:val="008B2F1F"/>
    <w:rsid w:val="008B3DC0"/>
    <w:rsid w:val="008B49E9"/>
    <w:rsid w:val="008B5DBE"/>
    <w:rsid w:val="008B641E"/>
    <w:rsid w:val="008B70CB"/>
    <w:rsid w:val="008B72E1"/>
    <w:rsid w:val="008B7769"/>
    <w:rsid w:val="008C0701"/>
    <w:rsid w:val="008C12D4"/>
    <w:rsid w:val="008C1A94"/>
    <w:rsid w:val="008C2483"/>
    <w:rsid w:val="008C2577"/>
    <w:rsid w:val="008C25A6"/>
    <w:rsid w:val="008C6DD4"/>
    <w:rsid w:val="008C7E04"/>
    <w:rsid w:val="008D2902"/>
    <w:rsid w:val="008D3629"/>
    <w:rsid w:val="008D3E37"/>
    <w:rsid w:val="008D414C"/>
    <w:rsid w:val="008D6FA7"/>
    <w:rsid w:val="008E2052"/>
    <w:rsid w:val="008E40B4"/>
    <w:rsid w:val="008E4702"/>
    <w:rsid w:val="008E6B40"/>
    <w:rsid w:val="008E76BF"/>
    <w:rsid w:val="008F0417"/>
    <w:rsid w:val="008F0C5C"/>
    <w:rsid w:val="008F1558"/>
    <w:rsid w:val="008F268E"/>
    <w:rsid w:val="008F6E43"/>
    <w:rsid w:val="009002D9"/>
    <w:rsid w:val="0090535A"/>
    <w:rsid w:val="00910ED7"/>
    <w:rsid w:val="0091135A"/>
    <w:rsid w:val="00911CDF"/>
    <w:rsid w:val="00913152"/>
    <w:rsid w:val="00913ED5"/>
    <w:rsid w:val="00916129"/>
    <w:rsid w:val="009229FB"/>
    <w:rsid w:val="0093031A"/>
    <w:rsid w:val="00930C7F"/>
    <w:rsid w:val="0093187D"/>
    <w:rsid w:val="0093468D"/>
    <w:rsid w:val="00934CFB"/>
    <w:rsid w:val="00935F40"/>
    <w:rsid w:val="00935F8D"/>
    <w:rsid w:val="00937E59"/>
    <w:rsid w:val="009425E1"/>
    <w:rsid w:val="009436A2"/>
    <w:rsid w:val="00944976"/>
    <w:rsid w:val="00944F07"/>
    <w:rsid w:val="00945A52"/>
    <w:rsid w:val="00945E02"/>
    <w:rsid w:val="00946512"/>
    <w:rsid w:val="0094657C"/>
    <w:rsid w:val="0095074D"/>
    <w:rsid w:val="00957CAF"/>
    <w:rsid w:val="00961EDD"/>
    <w:rsid w:val="009624BA"/>
    <w:rsid w:val="0096513C"/>
    <w:rsid w:val="009676DB"/>
    <w:rsid w:val="00967876"/>
    <w:rsid w:val="00970303"/>
    <w:rsid w:val="009719DF"/>
    <w:rsid w:val="00971F94"/>
    <w:rsid w:val="00972FD8"/>
    <w:rsid w:val="0097328A"/>
    <w:rsid w:val="009746A4"/>
    <w:rsid w:val="00974AAD"/>
    <w:rsid w:val="00976400"/>
    <w:rsid w:val="00977E90"/>
    <w:rsid w:val="0098035B"/>
    <w:rsid w:val="00980509"/>
    <w:rsid w:val="00982D17"/>
    <w:rsid w:val="00983733"/>
    <w:rsid w:val="00983965"/>
    <w:rsid w:val="00987286"/>
    <w:rsid w:val="009920EE"/>
    <w:rsid w:val="00995505"/>
    <w:rsid w:val="00997A23"/>
    <w:rsid w:val="00997DD7"/>
    <w:rsid w:val="009A03D0"/>
    <w:rsid w:val="009A101C"/>
    <w:rsid w:val="009A271C"/>
    <w:rsid w:val="009A31AA"/>
    <w:rsid w:val="009A35B7"/>
    <w:rsid w:val="009A6258"/>
    <w:rsid w:val="009A6D18"/>
    <w:rsid w:val="009A6FC4"/>
    <w:rsid w:val="009A70AE"/>
    <w:rsid w:val="009B1401"/>
    <w:rsid w:val="009B2520"/>
    <w:rsid w:val="009B531B"/>
    <w:rsid w:val="009B723C"/>
    <w:rsid w:val="009B7620"/>
    <w:rsid w:val="009C05BB"/>
    <w:rsid w:val="009C0A17"/>
    <w:rsid w:val="009C15AD"/>
    <w:rsid w:val="009C2BB5"/>
    <w:rsid w:val="009C5D76"/>
    <w:rsid w:val="009C65E6"/>
    <w:rsid w:val="009D2F99"/>
    <w:rsid w:val="009D3C4F"/>
    <w:rsid w:val="009D4F7C"/>
    <w:rsid w:val="009D6058"/>
    <w:rsid w:val="009D7E89"/>
    <w:rsid w:val="009E0320"/>
    <w:rsid w:val="009E06B6"/>
    <w:rsid w:val="009E1A2A"/>
    <w:rsid w:val="009E4653"/>
    <w:rsid w:val="009E4BC5"/>
    <w:rsid w:val="009E638B"/>
    <w:rsid w:val="009E6542"/>
    <w:rsid w:val="009E6FC8"/>
    <w:rsid w:val="009F0442"/>
    <w:rsid w:val="009F1970"/>
    <w:rsid w:val="009F3540"/>
    <w:rsid w:val="009F4665"/>
    <w:rsid w:val="009F6100"/>
    <w:rsid w:val="009F68BF"/>
    <w:rsid w:val="00A00601"/>
    <w:rsid w:val="00A039E9"/>
    <w:rsid w:val="00A05FF9"/>
    <w:rsid w:val="00A06680"/>
    <w:rsid w:val="00A070D5"/>
    <w:rsid w:val="00A078E1"/>
    <w:rsid w:val="00A07957"/>
    <w:rsid w:val="00A126BF"/>
    <w:rsid w:val="00A21340"/>
    <w:rsid w:val="00A22A0D"/>
    <w:rsid w:val="00A23A00"/>
    <w:rsid w:val="00A24781"/>
    <w:rsid w:val="00A27430"/>
    <w:rsid w:val="00A278CA"/>
    <w:rsid w:val="00A31A3F"/>
    <w:rsid w:val="00A332BC"/>
    <w:rsid w:val="00A40E58"/>
    <w:rsid w:val="00A43674"/>
    <w:rsid w:val="00A43770"/>
    <w:rsid w:val="00A44A31"/>
    <w:rsid w:val="00A4759C"/>
    <w:rsid w:val="00A5303F"/>
    <w:rsid w:val="00A5478B"/>
    <w:rsid w:val="00A5494B"/>
    <w:rsid w:val="00A5705E"/>
    <w:rsid w:val="00A57B1A"/>
    <w:rsid w:val="00A63149"/>
    <w:rsid w:val="00A66F5A"/>
    <w:rsid w:val="00A67066"/>
    <w:rsid w:val="00A72D7D"/>
    <w:rsid w:val="00A74F4A"/>
    <w:rsid w:val="00A761F6"/>
    <w:rsid w:val="00A76E6C"/>
    <w:rsid w:val="00A809B1"/>
    <w:rsid w:val="00A815C4"/>
    <w:rsid w:val="00A8489F"/>
    <w:rsid w:val="00A84997"/>
    <w:rsid w:val="00A85CB4"/>
    <w:rsid w:val="00A8648A"/>
    <w:rsid w:val="00A901E4"/>
    <w:rsid w:val="00A90DE4"/>
    <w:rsid w:val="00A91008"/>
    <w:rsid w:val="00A94378"/>
    <w:rsid w:val="00A951D8"/>
    <w:rsid w:val="00A95E49"/>
    <w:rsid w:val="00A966A0"/>
    <w:rsid w:val="00A97FEF"/>
    <w:rsid w:val="00AA2907"/>
    <w:rsid w:val="00AA4577"/>
    <w:rsid w:val="00AA7F0F"/>
    <w:rsid w:val="00AB1A84"/>
    <w:rsid w:val="00AB269D"/>
    <w:rsid w:val="00AB5CBB"/>
    <w:rsid w:val="00AB7443"/>
    <w:rsid w:val="00AB7C12"/>
    <w:rsid w:val="00AC074C"/>
    <w:rsid w:val="00AC0F99"/>
    <w:rsid w:val="00AC2A90"/>
    <w:rsid w:val="00AC2C4F"/>
    <w:rsid w:val="00AC2D55"/>
    <w:rsid w:val="00AC32E7"/>
    <w:rsid w:val="00AC6B74"/>
    <w:rsid w:val="00AC7037"/>
    <w:rsid w:val="00AC76CD"/>
    <w:rsid w:val="00AD06ED"/>
    <w:rsid w:val="00AD0B71"/>
    <w:rsid w:val="00AD123E"/>
    <w:rsid w:val="00AD161F"/>
    <w:rsid w:val="00AD30BA"/>
    <w:rsid w:val="00AD3EF0"/>
    <w:rsid w:val="00AD57AC"/>
    <w:rsid w:val="00AE0419"/>
    <w:rsid w:val="00AE2634"/>
    <w:rsid w:val="00AE26B8"/>
    <w:rsid w:val="00AE3173"/>
    <w:rsid w:val="00AE3C49"/>
    <w:rsid w:val="00AE7DCC"/>
    <w:rsid w:val="00AE7F32"/>
    <w:rsid w:val="00AF0002"/>
    <w:rsid w:val="00AF18FB"/>
    <w:rsid w:val="00AF20F0"/>
    <w:rsid w:val="00AF2776"/>
    <w:rsid w:val="00AF2833"/>
    <w:rsid w:val="00AF36CC"/>
    <w:rsid w:val="00AF4EF6"/>
    <w:rsid w:val="00AF51C5"/>
    <w:rsid w:val="00AF6112"/>
    <w:rsid w:val="00B00AD4"/>
    <w:rsid w:val="00B00E69"/>
    <w:rsid w:val="00B012B0"/>
    <w:rsid w:val="00B0179A"/>
    <w:rsid w:val="00B056C9"/>
    <w:rsid w:val="00B16B6C"/>
    <w:rsid w:val="00B1769F"/>
    <w:rsid w:val="00B208DD"/>
    <w:rsid w:val="00B215C6"/>
    <w:rsid w:val="00B21A91"/>
    <w:rsid w:val="00B23C61"/>
    <w:rsid w:val="00B25522"/>
    <w:rsid w:val="00B27A34"/>
    <w:rsid w:val="00B304F9"/>
    <w:rsid w:val="00B36B84"/>
    <w:rsid w:val="00B40730"/>
    <w:rsid w:val="00B40BE9"/>
    <w:rsid w:val="00B4148A"/>
    <w:rsid w:val="00B414CA"/>
    <w:rsid w:val="00B43D45"/>
    <w:rsid w:val="00B452D3"/>
    <w:rsid w:val="00B5703E"/>
    <w:rsid w:val="00B573CD"/>
    <w:rsid w:val="00B579FC"/>
    <w:rsid w:val="00B61378"/>
    <w:rsid w:val="00B62C41"/>
    <w:rsid w:val="00B70DFE"/>
    <w:rsid w:val="00B71DAD"/>
    <w:rsid w:val="00B723C6"/>
    <w:rsid w:val="00B733CA"/>
    <w:rsid w:val="00B73935"/>
    <w:rsid w:val="00B73B5C"/>
    <w:rsid w:val="00B76485"/>
    <w:rsid w:val="00B80B1E"/>
    <w:rsid w:val="00B8141C"/>
    <w:rsid w:val="00B82614"/>
    <w:rsid w:val="00B8397B"/>
    <w:rsid w:val="00B83E71"/>
    <w:rsid w:val="00B85083"/>
    <w:rsid w:val="00B85512"/>
    <w:rsid w:val="00B910CE"/>
    <w:rsid w:val="00B94397"/>
    <w:rsid w:val="00B965A2"/>
    <w:rsid w:val="00B96C79"/>
    <w:rsid w:val="00BA22A1"/>
    <w:rsid w:val="00BA2972"/>
    <w:rsid w:val="00BA2A80"/>
    <w:rsid w:val="00BA66D0"/>
    <w:rsid w:val="00BA7C89"/>
    <w:rsid w:val="00BB45B8"/>
    <w:rsid w:val="00BB48A3"/>
    <w:rsid w:val="00BB5BE1"/>
    <w:rsid w:val="00BB6BA0"/>
    <w:rsid w:val="00BB6F9A"/>
    <w:rsid w:val="00BB7BB9"/>
    <w:rsid w:val="00BC7670"/>
    <w:rsid w:val="00BD168C"/>
    <w:rsid w:val="00BD20E1"/>
    <w:rsid w:val="00BD4CD6"/>
    <w:rsid w:val="00BD4FEF"/>
    <w:rsid w:val="00BD59DB"/>
    <w:rsid w:val="00BD6B27"/>
    <w:rsid w:val="00BD7A0B"/>
    <w:rsid w:val="00BE0609"/>
    <w:rsid w:val="00BE591E"/>
    <w:rsid w:val="00BE74AE"/>
    <w:rsid w:val="00BF5107"/>
    <w:rsid w:val="00BF6A74"/>
    <w:rsid w:val="00BF7586"/>
    <w:rsid w:val="00BF7A77"/>
    <w:rsid w:val="00C01F52"/>
    <w:rsid w:val="00C025DC"/>
    <w:rsid w:val="00C02808"/>
    <w:rsid w:val="00C03D26"/>
    <w:rsid w:val="00C058BC"/>
    <w:rsid w:val="00C105AB"/>
    <w:rsid w:val="00C10EE6"/>
    <w:rsid w:val="00C15CC7"/>
    <w:rsid w:val="00C209F6"/>
    <w:rsid w:val="00C20CFD"/>
    <w:rsid w:val="00C33BB9"/>
    <w:rsid w:val="00C3491C"/>
    <w:rsid w:val="00C36665"/>
    <w:rsid w:val="00C37890"/>
    <w:rsid w:val="00C40817"/>
    <w:rsid w:val="00C42B44"/>
    <w:rsid w:val="00C433C1"/>
    <w:rsid w:val="00C44DC2"/>
    <w:rsid w:val="00C453EE"/>
    <w:rsid w:val="00C45601"/>
    <w:rsid w:val="00C4695F"/>
    <w:rsid w:val="00C50E79"/>
    <w:rsid w:val="00C51924"/>
    <w:rsid w:val="00C51945"/>
    <w:rsid w:val="00C52C8D"/>
    <w:rsid w:val="00C60519"/>
    <w:rsid w:val="00C61887"/>
    <w:rsid w:val="00C62206"/>
    <w:rsid w:val="00C67539"/>
    <w:rsid w:val="00C70A6A"/>
    <w:rsid w:val="00C73063"/>
    <w:rsid w:val="00C73B01"/>
    <w:rsid w:val="00C74D42"/>
    <w:rsid w:val="00C75BEC"/>
    <w:rsid w:val="00C7653C"/>
    <w:rsid w:val="00C77D35"/>
    <w:rsid w:val="00C8186A"/>
    <w:rsid w:val="00C82C44"/>
    <w:rsid w:val="00C8346D"/>
    <w:rsid w:val="00C854FB"/>
    <w:rsid w:val="00C85C93"/>
    <w:rsid w:val="00C8729E"/>
    <w:rsid w:val="00CA3771"/>
    <w:rsid w:val="00CA4E10"/>
    <w:rsid w:val="00CA569C"/>
    <w:rsid w:val="00CA767E"/>
    <w:rsid w:val="00CB0D9B"/>
    <w:rsid w:val="00CB1267"/>
    <w:rsid w:val="00CB3CB4"/>
    <w:rsid w:val="00CB67F6"/>
    <w:rsid w:val="00CC1877"/>
    <w:rsid w:val="00CC20A1"/>
    <w:rsid w:val="00CC53B9"/>
    <w:rsid w:val="00CC594E"/>
    <w:rsid w:val="00CC6A69"/>
    <w:rsid w:val="00CC6D55"/>
    <w:rsid w:val="00CC7C9F"/>
    <w:rsid w:val="00CD1EAA"/>
    <w:rsid w:val="00CD7E55"/>
    <w:rsid w:val="00CE0178"/>
    <w:rsid w:val="00CE4A11"/>
    <w:rsid w:val="00CE64AD"/>
    <w:rsid w:val="00CF083E"/>
    <w:rsid w:val="00CF3EB0"/>
    <w:rsid w:val="00CF4461"/>
    <w:rsid w:val="00CF4D01"/>
    <w:rsid w:val="00D037B9"/>
    <w:rsid w:val="00D03CE6"/>
    <w:rsid w:val="00D0445C"/>
    <w:rsid w:val="00D05D00"/>
    <w:rsid w:val="00D06022"/>
    <w:rsid w:val="00D061AD"/>
    <w:rsid w:val="00D06443"/>
    <w:rsid w:val="00D0709F"/>
    <w:rsid w:val="00D07108"/>
    <w:rsid w:val="00D074D8"/>
    <w:rsid w:val="00D12C42"/>
    <w:rsid w:val="00D12E5B"/>
    <w:rsid w:val="00D14E2C"/>
    <w:rsid w:val="00D21115"/>
    <w:rsid w:val="00D22575"/>
    <w:rsid w:val="00D23180"/>
    <w:rsid w:val="00D23637"/>
    <w:rsid w:val="00D2365D"/>
    <w:rsid w:val="00D24EDD"/>
    <w:rsid w:val="00D256EE"/>
    <w:rsid w:val="00D309D3"/>
    <w:rsid w:val="00D3235A"/>
    <w:rsid w:val="00D33E2F"/>
    <w:rsid w:val="00D33F50"/>
    <w:rsid w:val="00D342D4"/>
    <w:rsid w:val="00D36793"/>
    <w:rsid w:val="00D37F7C"/>
    <w:rsid w:val="00D40456"/>
    <w:rsid w:val="00D43C88"/>
    <w:rsid w:val="00D44CA5"/>
    <w:rsid w:val="00D474DB"/>
    <w:rsid w:val="00D50628"/>
    <w:rsid w:val="00D50A71"/>
    <w:rsid w:val="00D52CA8"/>
    <w:rsid w:val="00D5476D"/>
    <w:rsid w:val="00D56BD9"/>
    <w:rsid w:val="00D6208E"/>
    <w:rsid w:val="00D6361E"/>
    <w:rsid w:val="00D63804"/>
    <w:rsid w:val="00D64E31"/>
    <w:rsid w:val="00D65ED7"/>
    <w:rsid w:val="00D67D94"/>
    <w:rsid w:val="00D67FF6"/>
    <w:rsid w:val="00D73028"/>
    <w:rsid w:val="00D738C6"/>
    <w:rsid w:val="00D80129"/>
    <w:rsid w:val="00D817F1"/>
    <w:rsid w:val="00D8236D"/>
    <w:rsid w:val="00D82ED5"/>
    <w:rsid w:val="00D8304B"/>
    <w:rsid w:val="00D85101"/>
    <w:rsid w:val="00D852F2"/>
    <w:rsid w:val="00D94D50"/>
    <w:rsid w:val="00D95CFC"/>
    <w:rsid w:val="00D97D1A"/>
    <w:rsid w:val="00DA1D44"/>
    <w:rsid w:val="00DA5325"/>
    <w:rsid w:val="00DA5B6D"/>
    <w:rsid w:val="00DA649F"/>
    <w:rsid w:val="00DA6AED"/>
    <w:rsid w:val="00DB0792"/>
    <w:rsid w:val="00DB1776"/>
    <w:rsid w:val="00DB35EE"/>
    <w:rsid w:val="00DB50B7"/>
    <w:rsid w:val="00DB5318"/>
    <w:rsid w:val="00DB5E03"/>
    <w:rsid w:val="00DC0D79"/>
    <w:rsid w:val="00DC0FF4"/>
    <w:rsid w:val="00DC294D"/>
    <w:rsid w:val="00DC3AEB"/>
    <w:rsid w:val="00DC6902"/>
    <w:rsid w:val="00DC6D27"/>
    <w:rsid w:val="00DC703A"/>
    <w:rsid w:val="00DD0DFA"/>
    <w:rsid w:val="00DD2D09"/>
    <w:rsid w:val="00DD4705"/>
    <w:rsid w:val="00DD514D"/>
    <w:rsid w:val="00DD6D97"/>
    <w:rsid w:val="00DD74D1"/>
    <w:rsid w:val="00DD77F2"/>
    <w:rsid w:val="00DE1454"/>
    <w:rsid w:val="00DE2B4A"/>
    <w:rsid w:val="00DE448C"/>
    <w:rsid w:val="00DE46D8"/>
    <w:rsid w:val="00DE5006"/>
    <w:rsid w:val="00DE7A66"/>
    <w:rsid w:val="00DF0323"/>
    <w:rsid w:val="00DF13AF"/>
    <w:rsid w:val="00DF34D7"/>
    <w:rsid w:val="00DF4D26"/>
    <w:rsid w:val="00DF4F4F"/>
    <w:rsid w:val="00DF5843"/>
    <w:rsid w:val="00DF5D5F"/>
    <w:rsid w:val="00DF5FE4"/>
    <w:rsid w:val="00DF613E"/>
    <w:rsid w:val="00DF62C2"/>
    <w:rsid w:val="00DF775F"/>
    <w:rsid w:val="00E00693"/>
    <w:rsid w:val="00E03358"/>
    <w:rsid w:val="00E03379"/>
    <w:rsid w:val="00E07E45"/>
    <w:rsid w:val="00E1030C"/>
    <w:rsid w:val="00E10817"/>
    <w:rsid w:val="00E10B19"/>
    <w:rsid w:val="00E10FBA"/>
    <w:rsid w:val="00E127C6"/>
    <w:rsid w:val="00E12920"/>
    <w:rsid w:val="00E13F63"/>
    <w:rsid w:val="00E14299"/>
    <w:rsid w:val="00E147F3"/>
    <w:rsid w:val="00E161E4"/>
    <w:rsid w:val="00E21869"/>
    <w:rsid w:val="00E250AD"/>
    <w:rsid w:val="00E270C8"/>
    <w:rsid w:val="00E2723D"/>
    <w:rsid w:val="00E27E45"/>
    <w:rsid w:val="00E305E5"/>
    <w:rsid w:val="00E318B3"/>
    <w:rsid w:val="00E33334"/>
    <w:rsid w:val="00E361FB"/>
    <w:rsid w:val="00E37708"/>
    <w:rsid w:val="00E37837"/>
    <w:rsid w:val="00E40B23"/>
    <w:rsid w:val="00E41A7D"/>
    <w:rsid w:val="00E41A97"/>
    <w:rsid w:val="00E41EC1"/>
    <w:rsid w:val="00E426B2"/>
    <w:rsid w:val="00E43A22"/>
    <w:rsid w:val="00E4486E"/>
    <w:rsid w:val="00E45207"/>
    <w:rsid w:val="00E462E7"/>
    <w:rsid w:val="00E4793B"/>
    <w:rsid w:val="00E47B6A"/>
    <w:rsid w:val="00E51E04"/>
    <w:rsid w:val="00E52B3E"/>
    <w:rsid w:val="00E55304"/>
    <w:rsid w:val="00E554A7"/>
    <w:rsid w:val="00E56FFD"/>
    <w:rsid w:val="00E607A7"/>
    <w:rsid w:val="00E614FE"/>
    <w:rsid w:val="00E61E95"/>
    <w:rsid w:val="00E62F82"/>
    <w:rsid w:val="00E63AFD"/>
    <w:rsid w:val="00E63EA6"/>
    <w:rsid w:val="00E66D8C"/>
    <w:rsid w:val="00E673D0"/>
    <w:rsid w:val="00E71DE3"/>
    <w:rsid w:val="00E75780"/>
    <w:rsid w:val="00E757BF"/>
    <w:rsid w:val="00E81BF8"/>
    <w:rsid w:val="00E84E4C"/>
    <w:rsid w:val="00E87415"/>
    <w:rsid w:val="00E92FC4"/>
    <w:rsid w:val="00E93719"/>
    <w:rsid w:val="00E9659F"/>
    <w:rsid w:val="00E96DA0"/>
    <w:rsid w:val="00E97AA9"/>
    <w:rsid w:val="00EA062F"/>
    <w:rsid w:val="00EA3A8F"/>
    <w:rsid w:val="00EA5B85"/>
    <w:rsid w:val="00EA65B6"/>
    <w:rsid w:val="00EA737D"/>
    <w:rsid w:val="00EA7395"/>
    <w:rsid w:val="00EB4600"/>
    <w:rsid w:val="00EB5E81"/>
    <w:rsid w:val="00EC066D"/>
    <w:rsid w:val="00EC0701"/>
    <w:rsid w:val="00EC12F7"/>
    <w:rsid w:val="00EC17CD"/>
    <w:rsid w:val="00EC1C43"/>
    <w:rsid w:val="00EC1FFC"/>
    <w:rsid w:val="00EC40A1"/>
    <w:rsid w:val="00EC4F2A"/>
    <w:rsid w:val="00EC5877"/>
    <w:rsid w:val="00ED068C"/>
    <w:rsid w:val="00ED0BAA"/>
    <w:rsid w:val="00ED0E8C"/>
    <w:rsid w:val="00ED236A"/>
    <w:rsid w:val="00ED31EF"/>
    <w:rsid w:val="00ED5339"/>
    <w:rsid w:val="00ED6657"/>
    <w:rsid w:val="00ED6A4B"/>
    <w:rsid w:val="00EE1693"/>
    <w:rsid w:val="00EE356F"/>
    <w:rsid w:val="00EE400B"/>
    <w:rsid w:val="00EE4FCF"/>
    <w:rsid w:val="00EE661E"/>
    <w:rsid w:val="00EF29A8"/>
    <w:rsid w:val="00EF2C19"/>
    <w:rsid w:val="00EF348B"/>
    <w:rsid w:val="00EF482F"/>
    <w:rsid w:val="00EF5270"/>
    <w:rsid w:val="00EF5D57"/>
    <w:rsid w:val="00EF7116"/>
    <w:rsid w:val="00F016C8"/>
    <w:rsid w:val="00F10393"/>
    <w:rsid w:val="00F116D9"/>
    <w:rsid w:val="00F1181C"/>
    <w:rsid w:val="00F136F2"/>
    <w:rsid w:val="00F15D46"/>
    <w:rsid w:val="00F210B1"/>
    <w:rsid w:val="00F21DC6"/>
    <w:rsid w:val="00F224CC"/>
    <w:rsid w:val="00F246F6"/>
    <w:rsid w:val="00F2702C"/>
    <w:rsid w:val="00F27300"/>
    <w:rsid w:val="00F30E83"/>
    <w:rsid w:val="00F32F47"/>
    <w:rsid w:val="00F32FEF"/>
    <w:rsid w:val="00F335C7"/>
    <w:rsid w:val="00F33718"/>
    <w:rsid w:val="00F34BD8"/>
    <w:rsid w:val="00F34C7E"/>
    <w:rsid w:val="00F43A1B"/>
    <w:rsid w:val="00F4413D"/>
    <w:rsid w:val="00F45338"/>
    <w:rsid w:val="00F45CCE"/>
    <w:rsid w:val="00F46D22"/>
    <w:rsid w:val="00F505D3"/>
    <w:rsid w:val="00F52D4A"/>
    <w:rsid w:val="00F52EAF"/>
    <w:rsid w:val="00F539EB"/>
    <w:rsid w:val="00F55046"/>
    <w:rsid w:val="00F5556E"/>
    <w:rsid w:val="00F55AF1"/>
    <w:rsid w:val="00F55DF2"/>
    <w:rsid w:val="00F56542"/>
    <w:rsid w:val="00F56D15"/>
    <w:rsid w:val="00F6033C"/>
    <w:rsid w:val="00F60AFD"/>
    <w:rsid w:val="00F6182A"/>
    <w:rsid w:val="00F7109E"/>
    <w:rsid w:val="00F71FDE"/>
    <w:rsid w:val="00F74D48"/>
    <w:rsid w:val="00F76DCF"/>
    <w:rsid w:val="00F77615"/>
    <w:rsid w:val="00F77857"/>
    <w:rsid w:val="00F80465"/>
    <w:rsid w:val="00F80761"/>
    <w:rsid w:val="00F849C3"/>
    <w:rsid w:val="00F84F39"/>
    <w:rsid w:val="00F85708"/>
    <w:rsid w:val="00F857B1"/>
    <w:rsid w:val="00F85C94"/>
    <w:rsid w:val="00F86494"/>
    <w:rsid w:val="00F86F97"/>
    <w:rsid w:val="00F901FB"/>
    <w:rsid w:val="00F90316"/>
    <w:rsid w:val="00F92286"/>
    <w:rsid w:val="00F926ED"/>
    <w:rsid w:val="00F92704"/>
    <w:rsid w:val="00F93398"/>
    <w:rsid w:val="00F95F61"/>
    <w:rsid w:val="00F9613F"/>
    <w:rsid w:val="00F97B1A"/>
    <w:rsid w:val="00FA15D7"/>
    <w:rsid w:val="00FA2D77"/>
    <w:rsid w:val="00FA3CB1"/>
    <w:rsid w:val="00FA4CE5"/>
    <w:rsid w:val="00FA59E3"/>
    <w:rsid w:val="00FA5F8A"/>
    <w:rsid w:val="00FB480D"/>
    <w:rsid w:val="00FB4D7B"/>
    <w:rsid w:val="00FC0613"/>
    <w:rsid w:val="00FC0BA4"/>
    <w:rsid w:val="00FC1894"/>
    <w:rsid w:val="00FC18BC"/>
    <w:rsid w:val="00FC49B6"/>
    <w:rsid w:val="00FC5504"/>
    <w:rsid w:val="00FD25A9"/>
    <w:rsid w:val="00FD380A"/>
    <w:rsid w:val="00FD38AF"/>
    <w:rsid w:val="00FD5943"/>
    <w:rsid w:val="00FE001D"/>
    <w:rsid w:val="00FE0188"/>
    <w:rsid w:val="00FE0273"/>
    <w:rsid w:val="00FE06D9"/>
    <w:rsid w:val="00FE0713"/>
    <w:rsid w:val="00FE08C1"/>
    <w:rsid w:val="00FE2876"/>
    <w:rsid w:val="00FE5BC8"/>
    <w:rsid w:val="00FE6912"/>
    <w:rsid w:val="00FF0322"/>
    <w:rsid w:val="00FF0500"/>
    <w:rsid w:val="00FF26FE"/>
    <w:rsid w:val="00FF5D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5646A"/>
  <w15:docId w15:val="{56353E4F-801B-4E0F-A9AE-934C55755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40B4"/>
    <w:pPr>
      <w:spacing w:after="0"/>
    </w:pPr>
    <w:rPr>
      <w:rFonts w:ascii="Arial" w:eastAsia="Times New Roman" w:hAnsi="Arial" w:cs="Times New Roman"/>
      <w:szCs w:val="24"/>
      <w:lang w:eastAsia="fr-FR"/>
    </w:rPr>
  </w:style>
  <w:style w:type="paragraph" w:styleId="Titre1">
    <w:name w:val="heading 1"/>
    <w:basedOn w:val="TitresNiveau1Unilim"/>
    <w:next w:val="Texteunilim"/>
    <w:link w:val="Titre1Car"/>
    <w:uiPriority w:val="9"/>
    <w:qFormat/>
    <w:rsid w:val="00F116D9"/>
    <w:pPr>
      <w:numPr>
        <w:numId w:val="35"/>
      </w:numPr>
    </w:pPr>
    <w:rPr>
      <w:rFonts w:eastAsiaTheme="majorEastAsia" w:cstheme="majorBidi"/>
      <w:bCs/>
      <w:szCs w:val="28"/>
    </w:rPr>
  </w:style>
  <w:style w:type="paragraph" w:styleId="Titre2">
    <w:name w:val="heading 2"/>
    <w:basedOn w:val="Titresunilim"/>
    <w:next w:val="Texteunilim"/>
    <w:link w:val="Titre2Car"/>
    <w:uiPriority w:val="9"/>
    <w:qFormat/>
    <w:rsid w:val="00F116D9"/>
    <w:pPr>
      <w:numPr>
        <w:ilvl w:val="1"/>
        <w:numId w:val="35"/>
      </w:numPr>
      <w:outlineLvl w:val="1"/>
    </w:pPr>
    <w:rPr>
      <w:bCs/>
      <w:sz w:val="24"/>
      <w:szCs w:val="36"/>
    </w:rPr>
  </w:style>
  <w:style w:type="paragraph" w:styleId="Titre3">
    <w:name w:val="heading 3"/>
    <w:basedOn w:val="Titresunilim"/>
    <w:next w:val="Texteunilim"/>
    <w:link w:val="Titre3Car"/>
    <w:uiPriority w:val="9"/>
    <w:unhideWhenUsed/>
    <w:qFormat/>
    <w:rsid w:val="00F116D9"/>
    <w:pPr>
      <w:numPr>
        <w:ilvl w:val="2"/>
        <w:numId w:val="35"/>
      </w:numPr>
      <w:outlineLvl w:val="2"/>
    </w:pPr>
    <w:rPr>
      <w:rFonts w:eastAsiaTheme="majorEastAsia" w:cstheme="majorBidi"/>
      <w:bCs/>
    </w:rPr>
  </w:style>
  <w:style w:type="paragraph" w:styleId="Titre4">
    <w:name w:val="heading 4"/>
    <w:basedOn w:val="Titresunilim"/>
    <w:next w:val="Texteunilim"/>
    <w:link w:val="Titre4Car"/>
    <w:uiPriority w:val="9"/>
    <w:unhideWhenUsed/>
    <w:qFormat/>
    <w:rsid w:val="00F116D9"/>
    <w:pPr>
      <w:numPr>
        <w:ilvl w:val="3"/>
        <w:numId w:val="35"/>
      </w:numPr>
      <w:outlineLvl w:val="3"/>
    </w:pPr>
    <w:rPr>
      <w:rFonts w:eastAsiaTheme="majorEastAsia" w:cstheme="majorBidi"/>
      <w:bCs/>
      <w:iCs/>
    </w:rPr>
  </w:style>
  <w:style w:type="paragraph" w:styleId="Titre5">
    <w:name w:val="heading 5"/>
    <w:basedOn w:val="Titresunilim"/>
    <w:next w:val="Texteunilim"/>
    <w:link w:val="Titre5Car"/>
    <w:uiPriority w:val="9"/>
    <w:unhideWhenUsed/>
    <w:qFormat/>
    <w:rsid w:val="00F116D9"/>
    <w:pPr>
      <w:numPr>
        <w:ilvl w:val="4"/>
        <w:numId w:val="35"/>
      </w:numPr>
      <w:outlineLvl w:val="4"/>
    </w:pPr>
    <w:rPr>
      <w:rFonts w:eastAsiaTheme="majorEastAsia" w:cstheme="majorBidi"/>
    </w:rPr>
  </w:style>
  <w:style w:type="paragraph" w:styleId="Titre6">
    <w:name w:val="heading 6"/>
    <w:basedOn w:val="Titresunilim"/>
    <w:next w:val="Texteunilim"/>
    <w:link w:val="Titre6Car"/>
    <w:uiPriority w:val="9"/>
    <w:unhideWhenUsed/>
    <w:qFormat/>
    <w:rsid w:val="00F116D9"/>
    <w:pPr>
      <w:numPr>
        <w:ilvl w:val="5"/>
        <w:numId w:val="35"/>
      </w:numPr>
      <w:outlineLvl w:val="5"/>
    </w:pPr>
    <w:rPr>
      <w:rFonts w:eastAsiaTheme="majorEastAsia" w:cstheme="majorBidi"/>
      <w:iCs/>
    </w:rPr>
  </w:style>
  <w:style w:type="paragraph" w:styleId="Titre7">
    <w:name w:val="heading 7"/>
    <w:basedOn w:val="Titresunilim"/>
    <w:next w:val="Normal"/>
    <w:link w:val="Titre7Car"/>
    <w:uiPriority w:val="9"/>
    <w:unhideWhenUsed/>
    <w:qFormat/>
    <w:rsid w:val="00F116D9"/>
    <w:pPr>
      <w:numPr>
        <w:ilvl w:val="6"/>
        <w:numId w:val="35"/>
      </w:numPr>
      <w:outlineLvl w:val="6"/>
    </w:pPr>
    <w:rPr>
      <w:rFonts w:eastAsiaTheme="majorEastAsia" w:cstheme="majorBidi"/>
      <w:iCs/>
    </w:rPr>
  </w:style>
  <w:style w:type="paragraph" w:styleId="Titre8">
    <w:name w:val="heading 8"/>
    <w:basedOn w:val="Titresunilim"/>
    <w:next w:val="Normal"/>
    <w:link w:val="Titre8Car"/>
    <w:uiPriority w:val="9"/>
    <w:semiHidden/>
    <w:unhideWhenUsed/>
    <w:qFormat/>
    <w:rsid w:val="00F116D9"/>
    <w:pPr>
      <w:numPr>
        <w:ilvl w:val="7"/>
        <w:numId w:val="35"/>
      </w:numPr>
      <w:outlineLvl w:val="7"/>
    </w:pPr>
    <w:rPr>
      <w:rFonts w:eastAsiaTheme="majorEastAsia" w:cstheme="majorBidi"/>
      <w:szCs w:val="20"/>
    </w:rPr>
  </w:style>
  <w:style w:type="paragraph" w:styleId="Titre9">
    <w:name w:val="heading 9"/>
    <w:basedOn w:val="Titresunilim"/>
    <w:next w:val="Normal"/>
    <w:link w:val="Titre9Car"/>
    <w:uiPriority w:val="9"/>
    <w:unhideWhenUsed/>
    <w:qFormat/>
    <w:rsid w:val="00F116D9"/>
    <w:pPr>
      <w:numPr>
        <w:ilvl w:val="8"/>
        <w:numId w:val="35"/>
      </w:numPr>
      <w:outlineLvl w:val="8"/>
    </w:pPr>
    <w:rPr>
      <w:rFonts w:eastAsiaTheme="majorEastAsia" w:cstheme="majorBid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123E"/>
    <w:rPr>
      <w:rFonts w:ascii="Arial" w:eastAsiaTheme="majorEastAsia" w:hAnsi="Arial" w:cstheme="majorBidi"/>
      <w:b/>
      <w:bCs/>
      <w:sz w:val="24"/>
      <w:szCs w:val="28"/>
      <w:lang w:eastAsia="fr-FR"/>
    </w:rPr>
  </w:style>
  <w:style w:type="character" w:customStyle="1" w:styleId="Titre2Car">
    <w:name w:val="Titre 2 Car"/>
    <w:basedOn w:val="Policepardfaut"/>
    <w:link w:val="Titre2"/>
    <w:uiPriority w:val="9"/>
    <w:rsid w:val="0052570F"/>
    <w:rPr>
      <w:rFonts w:ascii="Arial" w:eastAsia="Times New Roman" w:hAnsi="Arial" w:cs="Times New Roman"/>
      <w:b/>
      <w:bCs/>
      <w:sz w:val="24"/>
      <w:szCs w:val="36"/>
      <w:lang w:eastAsia="fr-FR"/>
    </w:rPr>
  </w:style>
  <w:style w:type="character" w:customStyle="1" w:styleId="Titre3Car">
    <w:name w:val="Titre 3 Car"/>
    <w:basedOn w:val="Policepardfaut"/>
    <w:link w:val="Titre3"/>
    <w:uiPriority w:val="9"/>
    <w:rsid w:val="00AD123E"/>
    <w:rPr>
      <w:rFonts w:ascii="Arial" w:eastAsiaTheme="majorEastAsia" w:hAnsi="Arial" w:cstheme="majorBidi"/>
      <w:b/>
      <w:bCs/>
      <w:szCs w:val="24"/>
      <w:lang w:eastAsia="fr-FR"/>
    </w:rPr>
  </w:style>
  <w:style w:type="character" w:customStyle="1" w:styleId="Titre4Car">
    <w:name w:val="Titre 4 Car"/>
    <w:basedOn w:val="Policepardfaut"/>
    <w:link w:val="Titre4"/>
    <w:uiPriority w:val="9"/>
    <w:rsid w:val="00AD123E"/>
    <w:rPr>
      <w:rFonts w:ascii="Arial" w:eastAsiaTheme="majorEastAsia" w:hAnsi="Arial" w:cstheme="majorBidi"/>
      <w:b/>
      <w:bCs/>
      <w:iCs/>
      <w:szCs w:val="24"/>
      <w:lang w:eastAsia="fr-FR"/>
    </w:rPr>
  </w:style>
  <w:style w:type="character" w:customStyle="1" w:styleId="Titre5Car">
    <w:name w:val="Titre 5 Car"/>
    <w:basedOn w:val="Policepardfaut"/>
    <w:link w:val="Titre5"/>
    <w:uiPriority w:val="9"/>
    <w:rsid w:val="00AD123E"/>
    <w:rPr>
      <w:rFonts w:ascii="Arial" w:eastAsiaTheme="majorEastAsia" w:hAnsi="Arial" w:cstheme="majorBidi"/>
      <w:b/>
      <w:szCs w:val="24"/>
      <w:lang w:eastAsia="fr-FR"/>
    </w:rPr>
  </w:style>
  <w:style w:type="character" w:customStyle="1" w:styleId="Titre6Car">
    <w:name w:val="Titre 6 Car"/>
    <w:basedOn w:val="Policepardfaut"/>
    <w:link w:val="Titre6"/>
    <w:uiPriority w:val="9"/>
    <w:rsid w:val="00AD123E"/>
    <w:rPr>
      <w:rFonts w:ascii="Arial" w:eastAsiaTheme="majorEastAsia" w:hAnsi="Arial" w:cstheme="majorBidi"/>
      <w:b/>
      <w:iCs/>
      <w:szCs w:val="24"/>
      <w:lang w:eastAsia="fr-FR"/>
    </w:rPr>
  </w:style>
  <w:style w:type="paragraph" w:styleId="Pieddepage">
    <w:name w:val="footer"/>
    <w:basedOn w:val="Normal"/>
    <w:link w:val="PieddepageCar"/>
    <w:unhideWhenUsed/>
    <w:rsid w:val="00F857B1"/>
    <w:pPr>
      <w:tabs>
        <w:tab w:val="center" w:pos="4536"/>
        <w:tab w:val="right" w:pos="9072"/>
      </w:tabs>
    </w:pPr>
    <w:rPr>
      <w:color w:val="7F7F7F" w:themeColor="text1" w:themeTint="80"/>
      <w:sz w:val="16"/>
    </w:rPr>
  </w:style>
  <w:style w:type="character" w:customStyle="1" w:styleId="PieddepageCar">
    <w:name w:val="Pied de page Car"/>
    <w:basedOn w:val="Policepardfaut"/>
    <w:link w:val="Pieddepage"/>
    <w:rsid w:val="00F857B1"/>
    <w:rPr>
      <w:rFonts w:ascii="Arial" w:eastAsia="Times New Roman" w:hAnsi="Arial" w:cs="Times New Roman"/>
      <w:color w:val="7F7F7F" w:themeColor="text1" w:themeTint="80"/>
      <w:sz w:val="16"/>
      <w:szCs w:val="24"/>
      <w:lang w:eastAsia="fr-FR"/>
    </w:rPr>
  </w:style>
  <w:style w:type="paragraph" w:customStyle="1" w:styleId="PageTitreTitreunilim">
    <w:name w:val="PageTitre_Titre_unilim"/>
    <w:basedOn w:val="PageTitreNormalunilim"/>
    <w:rsid w:val="00AD06ED"/>
    <w:pPr>
      <w:spacing w:before="0"/>
    </w:pPr>
    <w:rPr>
      <w:b/>
      <w:sz w:val="28"/>
    </w:rPr>
  </w:style>
  <w:style w:type="paragraph" w:customStyle="1" w:styleId="PageTitreSousTitreunilim">
    <w:name w:val="PageTitre_SousTitre_unilim"/>
    <w:basedOn w:val="PageTitreNormalunilim"/>
    <w:next w:val="Normal"/>
    <w:rsid w:val="00935F8D"/>
    <w:rPr>
      <w:sz w:val="28"/>
    </w:rPr>
  </w:style>
  <w:style w:type="paragraph" w:customStyle="1" w:styleId="TitresNiveau1Unilim">
    <w:name w:val="TitresNiveau1_Unilim"/>
    <w:basedOn w:val="Titresunilim"/>
    <w:next w:val="Texteunilim"/>
    <w:rsid w:val="0052570F"/>
    <w:pPr>
      <w:pageBreakBefore/>
      <w:pBdr>
        <w:bottom w:val="single" w:sz="2" w:space="3" w:color="808080" w:themeColor="background1" w:themeShade="80"/>
      </w:pBdr>
      <w:spacing w:after="240"/>
      <w:outlineLvl w:val="0"/>
    </w:pPr>
    <w:rPr>
      <w:sz w:val="28"/>
    </w:rPr>
  </w:style>
  <w:style w:type="paragraph" w:customStyle="1" w:styleId="PageResumesTitreunilim">
    <w:name w:val="PageResumes_Titre_unilim"/>
    <w:basedOn w:val="PageResumesNormalunilim"/>
    <w:next w:val="PageResumesResumeunilim"/>
    <w:locked/>
    <w:rsid w:val="002550D8"/>
    <w:pPr>
      <w:pBdr>
        <w:bottom w:val="single" w:sz="2" w:space="12" w:color="808080" w:themeColor="background1" w:themeShade="80"/>
      </w:pBdr>
      <w:spacing w:before="120" w:after="120"/>
    </w:pPr>
    <w:rPr>
      <w:b/>
    </w:rPr>
  </w:style>
  <w:style w:type="paragraph" w:customStyle="1" w:styleId="PageResumesResumeunilim">
    <w:name w:val="PageResumes_Resume_unilim"/>
    <w:basedOn w:val="PageResumesNormalunilim"/>
    <w:next w:val="PageResumesMotsClesunilim"/>
    <w:locked/>
    <w:rsid w:val="005232D1"/>
  </w:style>
  <w:style w:type="paragraph" w:customStyle="1" w:styleId="PageResumesMotsClesunilim">
    <w:name w:val="PageResumes_MotsCles_unilim"/>
    <w:basedOn w:val="PageResumesNormalunilim"/>
    <w:next w:val="PageResumesTitleunilim"/>
    <w:locked/>
    <w:rsid w:val="005232D1"/>
    <w:pPr>
      <w:pBdr>
        <w:top w:val="single" w:sz="2" w:space="12" w:color="808080" w:themeColor="background1" w:themeShade="80"/>
      </w:pBdr>
      <w:spacing w:before="120" w:after="360"/>
    </w:pPr>
  </w:style>
  <w:style w:type="paragraph" w:styleId="TM1">
    <w:name w:val="toc 1"/>
    <w:basedOn w:val="Normal"/>
    <w:next w:val="Normal"/>
    <w:uiPriority w:val="39"/>
    <w:unhideWhenUsed/>
    <w:qFormat/>
    <w:rsid w:val="005232D1"/>
    <w:pPr>
      <w:spacing w:before="60"/>
    </w:pPr>
  </w:style>
  <w:style w:type="paragraph" w:styleId="TM2">
    <w:name w:val="toc 2"/>
    <w:basedOn w:val="Normal"/>
    <w:next w:val="Normal"/>
    <w:autoRedefine/>
    <w:uiPriority w:val="39"/>
    <w:unhideWhenUsed/>
    <w:qFormat/>
    <w:rsid w:val="00F6033C"/>
    <w:pPr>
      <w:tabs>
        <w:tab w:val="right" w:leader="dot" w:pos="9062"/>
      </w:tabs>
      <w:ind w:left="220"/>
    </w:pPr>
  </w:style>
  <w:style w:type="character" w:styleId="Lienhypertexte">
    <w:name w:val="Hyperlink"/>
    <w:basedOn w:val="Policepardfaut"/>
    <w:uiPriority w:val="99"/>
    <w:unhideWhenUsed/>
    <w:rsid w:val="005232D1"/>
    <w:rPr>
      <w:color w:val="auto"/>
      <w:u w:val="none"/>
    </w:rPr>
  </w:style>
  <w:style w:type="paragraph" w:customStyle="1" w:styleId="PageTitreTypeDocumentunilim">
    <w:name w:val="PageTitre_TypeDocument_unilim"/>
    <w:basedOn w:val="PageTitreNormalunilim"/>
    <w:next w:val="Normal"/>
    <w:locked/>
    <w:rsid w:val="00F90316"/>
    <w:pPr>
      <w:spacing w:before="0"/>
    </w:pPr>
    <w:rPr>
      <w:rFonts w:cs="Arial"/>
      <w:b/>
      <w:color w:val="FFFFFF" w:themeColor="background1"/>
      <w:sz w:val="36"/>
      <w:szCs w:val="36"/>
    </w:rPr>
  </w:style>
  <w:style w:type="paragraph" w:customStyle="1" w:styleId="PageLiminaireTitreunilim">
    <w:name w:val="PageLiminaire_Titre_unilim"/>
    <w:basedOn w:val="TitresNiveau1Unilim"/>
    <w:next w:val="Texteunilim"/>
    <w:locked/>
    <w:rsid w:val="006B3A0B"/>
  </w:style>
  <w:style w:type="paragraph" w:customStyle="1" w:styleId="SommaireTablesIndexunilim">
    <w:name w:val="Sommaire+Tables+Index_unilim"/>
    <w:basedOn w:val="TitresNiveau1Unilim"/>
    <w:next w:val="Texteunilim"/>
    <w:locked/>
    <w:rsid w:val="009C65E6"/>
  </w:style>
  <w:style w:type="paragraph" w:customStyle="1" w:styleId="PageLiminairededicaceunilim">
    <w:name w:val="PageLiminaire_dedicace_unilim"/>
    <w:basedOn w:val="CorpsTexteunilim"/>
    <w:next w:val="Texteunilim"/>
    <w:locked/>
    <w:rsid w:val="005232D1"/>
    <w:pPr>
      <w:jc w:val="right"/>
    </w:pPr>
  </w:style>
  <w:style w:type="paragraph" w:customStyle="1" w:styleId="PageEpigrapheunilim">
    <w:name w:val="PageEpigraphe_unilim"/>
    <w:basedOn w:val="Normal"/>
    <w:next w:val="Normal"/>
    <w:locked/>
    <w:rsid w:val="005232D1"/>
    <w:pPr>
      <w:jc w:val="right"/>
    </w:pPr>
    <w:rPr>
      <w:i/>
    </w:rPr>
  </w:style>
  <w:style w:type="paragraph" w:styleId="Notedebasdepage">
    <w:name w:val="footnote text"/>
    <w:basedOn w:val="CorpsTexteunilim"/>
    <w:link w:val="NotedebasdepageCar"/>
    <w:uiPriority w:val="99"/>
    <w:unhideWhenUsed/>
    <w:rsid w:val="005232D1"/>
    <w:rPr>
      <w:sz w:val="20"/>
      <w:szCs w:val="20"/>
    </w:rPr>
  </w:style>
  <w:style w:type="character" w:customStyle="1" w:styleId="NotedebasdepageCar">
    <w:name w:val="Note de bas de page Car"/>
    <w:basedOn w:val="Policepardfaut"/>
    <w:link w:val="Notedebasdepage"/>
    <w:uiPriority w:val="99"/>
    <w:rsid w:val="00CF083E"/>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5232D1"/>
    <w:rPr>
      <w:vertAlign w:val="superscript"/>
    </w:rPr>
  </w:style>
  <w:style w:type="paragraph" w:customStyle="1" w:styleId="Introductionunilim">
    <w:name w:val="Introduction_unilim"/>
    <w:basedOn w:val="SommaireTablesIndexunilim"/>
    <w:next w:val="Texteunilim"/>
    <w:locked/>
    <w:rsid w:val="004B5163"/>
  </w:style>
  <w:style w:type="paragraph" w:customStyle="1" w:styleId="Conclusionunilim">
    <w:name w:val="Conclusion_unilim"/>
    <w:basedOn w:val="TitresNiveau1Unilim"/>
    <w:next w:val="Texteunilim"/>
    <w:locked/>
    <w:rsid w:val="005232D1"/>
  </w:style>
  <w:style w:type="paragraph" w:styleId="TM3">
    <w:name w:val="toc 3"/>
    <w:basedOn w:val="Normal"/>
    <w:next w:val="Normal"/>
    <w:autoRedefine/>
    <w:uiPriority w:val="39"/>
    <w:unhideWhenUsed/>
    <w:qFormat/>
    <w:rsid w:val="005F25F3"/>
    <w:pPr>
      <w:tabs>
        <w:tab w:val="right" w:leader="dot" w:pos="9062"/>
      </w:tabs>
      <w:ind w:left="442"/>
    </w:pPr>
  </w:style>
  <w:style w:type="paragraph" w:customStyle="1" w:styleId="CitationDetacheeunilim">
    <w:name w:val="CitationDetachee_unilim"/>
    <w:basedOn w:val="Citation"/>
    <w:next w:val="Normal"/>
    <w:locked/>
    <w:rsid w:val="00F6033C"/>
    <w:pPr>
      <w:jc w:val="both"/>
    </w:pPr>
    <w:rPr>
      <w:i w:val="0"/>
    </w:rPr>
  </w:style>
  <w:style w:type="table" w:styleId="Grilledutableau">
    <w:name w:val="Table Grid"/>
    <w:basedOn w:val="TableauNormal"/>
    <w:uiPriority w:val="59"/>
    <w:rsid w:val="00523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CorpsTexteunilim"/>
    <w:next w:val="Sourceunilim"/>
    <w:uiPriority w:val="35"/>
    <w:unhideWhenUsed/>
    <w:rsid w:val="00101505"/>
    <w:pPr>
      <w:spacing w:before="120" w:after="120"/>
      <w:contextualSpacing/>
      <w:jc w:val="center"/>
    </w:pPr>
    <w:rPr>
      <w:bCs/>
      <w:sz w:val="20"/>
      <w:szCs w:val="18"/>
    </w:rPr>
  </w:style>
  <w:style w:type="paragraph" w:styleId="Tabledesillustrations">
    <w:name w:val="table of figures"/>
    <w:basedOn w:val="Normal"/>
    <w:next w:val="Normal"/>
    <w:uiPriority w:val="99"/>
    <w:unhideWhenUsed/>
    <w:rsid w:val="005232D1"/>
    <w:pPr>
      <w:spacing w:before="120" w:after="120"/>
    </w:pPr>
  </w:style>
  <w:style w:type="paragraph" w:customStyle="1" w:styleId="Figureunilim">
    <w:name w:val="Figure_unilim"/>
    <w:basedOn w:val="CorpsTexteunilim"/>
    <w:next w:val="Lgende"/>
    <w:qFormat/>
    <w:locked/>
    <w:rsid w:val="005232D1"/>
    <w:pPr>
      <w:spacing w:before="360"/>
      <w:jc w:val="center"/>
    </w:pPr>
    <w:rPr>
      <w:noProof/>
    </w:rPr>
  </w:style>
  <w:style w:type="paragraph" w:customStyle="1" w:styleId="Sourceunilim">
    <w:name w:val="Source_unilim"/>
    <w:basedOn w:val="Lgende"/>
    <w:next w:val="Texteunilim"/>
    <w:locked/>
    <w:rsid w:val="005232D1"/>
    <w:pPr>
      <w:spacing w:after="360"/>
    </w:pPr>
    <w:rPr>
      <w:iCs/>
    </w:rPr>
  </w:style>
  <w:style w:type="numbering" w:customStyle="1" w:styleId="StyleListeNumunilim">
    <w:name w:val="StyleListeNum_unilim"/>
    <w:uiPriority w:val="99"/>
    <w:locked/>
    <w:rsid w:val="005232D1"/>
    <w:pPr>
      <w:numPr>
        <w:numId w:val="1"/>
      </w:numPr>
    </w:pPr>
  </w:style>
  <w:style w:type="paragraph" w:customStyle="1" w:styleId="ListeNum1unilim">
    <w:name w:val="ListeNum1_unilim"/>
    <w:basedOn w:val="Listeunilim"/>
    <w:locked/>
    <w:rsid w:val="005232D1"/>
    <w:pPr>
      <w:keepLines/>
      <w:numPr>
        <w:numId w:val="6"/>
      </w:numPr>
    </w:pPr>
  </w:style>
  <w:style w:type="paragraph" w:customStyle="1" w:styleId="ListeNum2unilim">
    <w:name w:val="ListeNum2_unilim"/>
    <w:basedOn w:val="Listeunilim"/>
    <w:locked/>
    <w:rsid w:val="005232D1"/>
    <w:pPr>
      <w:keepLines/>
      <w:numPr>
        <w:ilvl w:val="1"/>
        <w:numId w:val="6"/>
      </w:numPr>
    </w:pPr>
  </w:style>
  <w:style w:type="paragraph" w:customStyle="1" w:styleId="ListeNum3unilim">
    <w:name w:val="ListeNum3_unilim"/>
    <w:basedOn w:val="Listeunilim"/>
    <w:locked/>
    <w:rsid w:val="005232D1"/>
    <w:pPr>
      <w:keepLines/>
      <w:numPr>
        <w:ilvl w:val="2"/>
        <w:numId w:val="6"/>
      </w:numPr>
    </w:pPr>
  </w:style>
  <w:style w:type="paragraph" w:customStyle="1" w:styleId="ListeNum4unilim">
    <w:name w:val="ListeNum4_unilim"/>
    <w:basedOn w:val="Listeunilim"/>
    <w:locked/>
    <w:rsid w:val="005232D1"/>
    <w:pPr>
      <w:keepLines/>
      <w:numPr>
        <w:ilvl w:val="3"/>
        <w:numId w:val="6"/>
      </w:numPr>
    </w:pPr>
  </w:style>
  <w:style w:type="paragraph" w:customStyle="1" w:styleId="ListeTitreunilim">
    <w:name w:val="ListeTitre_unilim"/>
    <w:basedOn w:val="Texteunilim"/>
    <w:locked/>
    <w:rsid w:val="0077528E"/>
    <w:pPr>
      <w:keepNext/>
      <w:keepLines/>
      <w:spacing w:after="0"/>
    </w:pPr>
  </w:style>
  <w:style w:type="paragraph" w:customStyle="1" w:styleId="ListePuce1unilim">
    <w:name w:val="ListePuce1_unilim"/>
    <w:basedOn w:val="Listeunilim"/>
    <w:locked/>
    <w:rsid w:val="00444051"/>
    <w:pPr>
      <w:keepLines/>
      <w:numPr>
        <w:numId w:val="5"/>
      </w:numPr>
    </w:pPr>
    <w:rPr>
      <w:lang w:val="en-US"/>
    </w:rPr>
  </w:style>
  <w:style w:type="paragraph" w:customStyle="1" w:styleId="ListePuce2unilim">
    <w:name w:val="ListePuce2_unilim"/>
    <w:basedOn w:val="Listeunilim"/>
    <w:locked/>
    <w:rsid w:val="00444051"/>
    <w:pPr>
      <w:keepLines/>
      <w:numPr>
        <w:ilvl w:val="1"/>
        <w:numId w:val="5"/>
      </w:numPr>
    </w:pPr>
  </w:style>
  <w:style w:type="paragraph" w:customStyle="1" w:styleId="ListePuce3unilim">
    <w:name w:val="ListePuce3_unilim"/>
    <w:basedOn w:val="Listeunilim"/>
    <w:locked/>
    <w:rsid w:val="005232D1"/>
    <w:pPr>
      <w:keepLines/>
      <w:numPr>
        <w:ilvl w:val="2"/>
        <w:numId w:val="5"/>
      </w:numPr>
    </w:pPr>
  </w:style>
  <w:style w:type="paragraph" w:customStyle="1" w:styleId="ListePuce4unilim">
    <w:name w:val="ListePuce4_unilim"/>
    <w:basedOn w:val="Listeunilim"/>
    <w:locked/>
    <w:rsid w:val="005232D1"/>
    <w:pPr>
      <w:keepLines/>
      <w:numPr>
        <w:ilvl w:val="3"/>
        <w:numId w:val="5"/>
      </w:numPr>
    </w:pPr>
  </w:style>
  <w:style w:type="numbering" w:customStyle="1" w:styleId="StyleListePuceunilim">
    <w:name w:val="StyleListePuce_unilim"/>
    <w:uiPriority w:val="99"/>
    <w:locked/>
    <w:rsid w:val="005232D1"/>
    <w:pPr>
      <w:numPr>
        <w:numId w:val="2"/>
      </w:numPr>
    </w:pPr>
  </w:style>
  <w:style w:type="paragraph" w:customStyle="1" w:styleId="BibliographieTitre1unilim">
    <w:name w:val="BibliographieTitre1_unilim"/>
    <w:basedOn w:val="TitresNiveau1Unilim"/>
    <w:next w:val="Bibliographie"/>
    <w:locked/>
    <w:rsid w:val="00EA737D"/>
  </w:style>
  <w:style w:type="paragraph" w:styleId="Bibliographie">
    <w:name w:val="Bibliography"/>
    <w:basedOn w:val="CorpsTexteunilim"/>
    <w:uiPriority w:val="37"/>
    <w:locked/>
    <w:rsid w:val="007D4920"/>
    <w:pPr>
      <w:spacing w:before="120" w:line="480" w:lineRule="auto"/>
      <w:ind w:left="720" w:hanging="720"/>
    </w:pPr>
  </w:style>
  <w:style w:type="paragraph" w:customStyle="1" w:styleId="AnnexesTitre1unilim">
    <w:name w:val="AnnexesTitre1_unilim"/>
    <w:basedOn w:val="TitresNiveau1Unilim"/>
    <w:next w:val="Texteunilim"/>
    <w:locked/>
    <w:rsid w:val="00F6033C"/>
    <w:pPr>
      <w:numPr>
        <w:numId w:val="36"/>
      </w:numPr>
    </w:pPr>
    <w:rPr>
      <w:noProof/>
    </w:rPr>
  </w:style>
  <w:style w:type="paragraph" w:customStyle="1" w:styleId="AnnexesTitre2unilim">
    <w:name w:val="AnnexesTitre2_unilim"/>
    <w:basedOn w:val="Titresunilim"/>
    <w:next w:val="Texteunilim"/>
    <w:locked/>
    <w:rsid w:val="00F6033C"/>
    <w:pPr>
      <w:pageBreakBefore/>
      <w:numPr>
        <w:ilvl w:val="1"/>
        <w:numId w:val="36"/>
      </w:numPr>
      <w:outlineLvl w:val="1"/>
    </w:pPr>
  </w:style>
  <w:style w:type="paragraph" w:customStyle="1" w:styleId="BibliographieTitre2unilim">
    <w:name w:val="BibliographieTitre2_unilim"/>
    <w:basedOn w:val="Titresunilim"/>
    <w:next w:val="Bibliographie"/>
    <w:locked/>
    <w:rsid w:val="005821EE"/>
    <w:pPr>
      <w:outlineLvl w:val="1"/>
    </w:pPr>
  </w:style>
  <w:style w:type="character" w:customStyle="1" w:styleId="DateFinunilim">
    <w:name w:val="DateFin_unilim"/>
    <w:basedOn w:val="Policepardfaut"/>
    <w:uiPriority w:val="1"/>
    <w:locked/>
    <w:rsid w:val="005232D1"/>
  </w:style>
  <w:style w:type="numbering" w:customStyle="1" w:styleId="StyleListeTitresunilim">
    <w:name w:val="StyleListeTitres_unilim"/>
    <w:uiPriority w:val="99"/>
    <w:locked/>
    <w:rsid w:val="00F116D9"/>
    <w:pPr>
      <w:numPr>
        <w:numId w:val="3"/>
      </w:numPr>
    </w:pPr>
  </w:style>
  <w:style w:type="numbering" w:customStyle="1" w:styleId="StyleListeAnnexes">
    <w:name w:val="StyleListeAnnexes"/>
    <w:uiPriority w:val="99"/>
    <w:locked/>
    <w:rsid w:val="00F6033C"/>
    <w:pPr>
      <w:numPr>
        <w:numId w:val="4"/>
      </w:numPr>
    </w:pPr>
  </w:style>
  <w:style w:type="paragraph" w:customStyle="1" w:styleId="PageResumesTitleunilim">
    <w:name w:val="PageResumes_Title_unilim"/>
    <w:basedOn w:val="PageResumesTitreunilim"/>
    <w:rsid w:val="005232D1"/>
  </w:style>
  <w:style w:type="paragraph" w:customStyle="1" w:styleId="PageResumesAbstractunilim">
    <w:name w:val="PageResumes_Abstract_unilim"/>
    <w:basedOn w:val="PageResumesResumeunilim"/>
    <w:next w:val="PageResumesKeywordsunilim"/>
    <w:rsid w:val="005232D1"/>
  </w:style>
  <w:style w:type="paragraph" w:customStyle="1" w:styleId="PageResumesKeywordsunilim">
    <w:name w:val="PageResumes_Keywords_unilim"/>
    <w:basedOn w:val="PageResumesMotsClesunilim"/>
    <w:rsid w:val="005232D1"/>
    <w:pPr>
      <w:jc w:val="left"/>
    </w:pPr>
  </w:style>
  <w:style w:type="paragraph" w:styleId="Citation">
    <w:name w:val="Quote"/>
    <w:basedOn w:val="CorpsTexteunilim"/>
    <w:next w:val="Normal"/>
    <w:link w:val="CitationCar"/>
    <w:uiPriority w:val="29"/>
    <w:qFormat/>
    <w:rsid w:val="003F0587"/>
    <w:pPr>
      <w:spacing w:before="240" w:after="240"/>
      <w:ind w:left="567"/>
    </w:pPr>
    <w:rPr>
      <w:i/>
      <w:iCs/>
    </w:rPr>
  </w:style>
  <w:style w:type="character" w:customStyle="1" w:styleId="CitationCar">
    <w:name w:val="Citation Car"/>
    <w:basedOn w:val="Policepardfaut"/>
    <w:link w:val="Citation"/>
    <w:uiPriority w:val="29"/>
    <w:rsid w:val="002A4A0D"/>
    <w:rPr>
      <w:rFonts w:ascii="Arial" w:eastAsia="Times New Roman" w:hAnsi="Arial" w:cs="Times New Roman"/>
      <w:i/>
      <w:iCs/>
      <w:szCs w:val="24"/>
      <w:lang w:eastAsia="fr-FR"/>
    </w:rPr>
  </w:style>
  <w:style w:type="paragraph" w:styleId="Textedebulles">
    <w:name w:val="Balloon Text"/>
    <w:basedOn w:val="Normal"/>
    <w:link w:val="TextedebullesCar"/>
    <w:uiPriority w:val="99"/>
    <w:semiHidden/>
    <w:unhideWhenUsed/>
    <w:rsid w:val="005232D1"/>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32D1"/>
    <w:rPr>
      <w:rFonts w:ascii="Tahoma" w:eastAsia="Times New Roman" w:hAnsi="Tahoma" w:cs="Tahoma"/>
      <w:sz w:val="16"/>
      <w:szCs w:val="16"/>
      <w:lang w:eastAsia="fr-FR"/>
    </w:rPr>
  </w:style>
  <w:style w:type="paragraph" w:styleId="En-tte">
    <w:name w:val="header"/>
    <w:basedOn w:val="Normal"/>
    <w:link w:val="En-tteCar"/>
    <w:uiPriority w:val="99"/>
    <w:unhideWhenUsed/>
    <w:rsid w:val="007E3448"/>
    <w:pPr>
      <w:tabs>
        <w:tab w:val="center" w:pos="4536"/>
        <w:tab w:val="right" w:pos="9072"/>
      </w:tabs>
      <w:spacing w:line="240" w:lineRule="auto"/>
    </w:pPr>
  </w:style>
  <w:style w:type="character" w:customStyle="1" w:styleId="En-tteCar">
    <w:name w:val="En-tête Car"/>
    <w:basedOn w:val="Policepardfaut"/>
    <w:link w:val="En-tte"/>
    <w:uiPriority w:val="99"/>
    <w:rsid w:val="007E3448"/>
    <w:rPr>
      <w:rFonts w:ascii="Arial" w:eastAsia="Times New Roman" w:hAnsi="Arial" w:cs="Times New Roman"/>
      <w:szCs w:val="24"/>
      <w:lang w:eastAsia="fr-FR"/>
    </w:rPr>
  </w:style>
  <w:style w:type="paragraph" w:customStyle="1" w:styleId="Titresunilim">
    <w:name w:val="Titres_unilim"/>
    <w:basedOn w:val="Normal"/>
    <w:next w:val="Texteunilim"/>
    <w:rsid w:val="00D342D4"/>
    <w:pPr>
      <w:keepNext/>
      <w:keepLines/>
      <w:spacing w:before="240"/>
    </w:pPr>
    <w:rPr>
      <w:b/>
    </w:rPr>
  </w:style>
  <w:style w:type="paragraph" w:customStyle="1" w:styleId="PageTitreNormalunilim">
    <w:name w:val="PageTitre_Normal_unilim"/>
    <w:basedOn w:val="Normal"/>
    <w:rsid w:val="00CB1267"/>
    <w:pPr>
      <w:spacing w:before="60" w:line="240" w:lineRule="auto"/>
    </w:pPr>
    <w:rPr>
      <w:color w:val="4B575F"/>
      <w:sz w:val="24"/>
    </w:rPr>
  </w:style>
  <w:style w:type="paragraph" w:customStyle="1" w:styleId="CitationVersunilim">
    <w:name w:val="CitationVers_unilim"/>
    <w:basedOn w:val="Citation"/>
    <w:qFormat/>
    <w:rsid w:val="009C05BB"/>
    <w:pPr>
      <w:contextualSpacing/>
    </w:pPr>
  </w:style>
  <w:style w:type="paragraph" w:customStyle="1" w:styleId="Listeunilim">
    <w:name w:val="Liste_unilim"/>
    <w:basedOn w:val="CorpsTexteunilim"/>
    <w:rsid w:val="00F10393"/>
    <w:pPr>
      <w:jc w:val="both"/>
    </w:pPr>
    <w:rPr>
      <w:noProof/>
    </w:rPr>
  </w:style>
  <w:style w:type="paragraph" w:customStyle="1" w:styleId="PageResumesNormalunilim">
    <w:name w:val="PageResumes_Normal_unilim"/>
    <w:basedOn w:val="CorpsTexteunilim"/>
    <w:next w:val="Normal"/>
    <w:rsid w:val="00EE4FCF"/>
    <w:pPr>
      <w:spacing w:line="240" w:lineRule="auto"/>
      <w:jc w:val="both"/>
    </w:pPr>
    <w:rPr>
      <w:color w:val="4B575F"/>
    </w:rPr>
  </w:style>
  <w:style w:type="character" w:styleId="Textedelespacerserv">
    <w:name w:val="Placeholder Text"/>
    <w:basedOn w:val="Policepardfaut"/>
    <w:uiPriority w:val="99"/>
    <w:semiHidden/>
    <w:rsid w:val="00F80465"/>
    <w:rPr>
      <w:color w:val="DF5B03"/>
    </w:rPr>
  </w:style>
  <w:style w:type="paragraph" w:customStyle="1" w:styleId="PageTitreFaculteunilim">
    <w:name w:val="PageTitre_Faculte_unilim"/>
    <w:basedOn w:val="PageTitreNormalunilim"/>
    <w:next w:val="PageTitreFiliereunilim"/>
    <w:rsid w:val="00774962"/>
    <w:pPr>
      <w:widowControl w:val="0"/>
      <w:spacing w:before="2400"/>
    </w:pPr>
    <w:rPr>
      <w:b/>
      <w:sz w:val="32"/>
      <w:szCs w:val="32"/>
    </w:rPr>
  </w:style>
  <w:style w:type="paragraph" w:customStyle="1" w:styleId="PageTitreMasterParcoursunilim">
    <w:name w:val="PageTitre_MasterParcours_unilim"/>
    <w:basedOn w:val="PageTitreNormalunilim"/>
    <w:next w:val="PageTitreMasterOptionunilim"/>
    <w:rsid w:val="00BA7C89"/>
    <w:rPr>
      <w:b/>
      <w:sz w:val="28"/>
    </w:rPr>
  </w:style>
  <w:style w:type="paragraph" w:customStyle="1" w:styleId="PageTitreFiliereunilim">
    <w:name w:val="PageTitre_Filiere_unilim"/>
    <w:basedOn w:val="PageTitreNormalunilim"/>
    <w:next w:val="PageTitreMasterParcoursunilim"/>
    <w:rsid w:val="00AC6B74"/>
    <w:pPr>
      <w:tabs>
        <w:tab w:val="left" w:pos="6804"/>
      </w:tabs>
      <w:spacing w:after="360"/>
    </w:pPr>
    <w:rPr>
      <w:b/>
      <w:sz w:val="30"/>
    </w:rPr>
  </w:style>
  <w:style w:type="paragraph" w:customStyle="1" w:styleId="PageTitreAuteurunilim">
    <w:name w:val="PageTitre_Auteur_unilim"/>
    <w:basedOn w:val="PageTitreNormalunilim"/>
    <w:next w:val="PageTitreStageDatesunilim"/>
    <w:rsid w:val="00774962"/>
    <w:pPr>
      <w:spacing w:before="0" w:after="120"/>
    </w:pPr>
    <w:rPr>
      <w:b/>
      <w:sz w:val="28"/>
    </w:rPr>
  </w:style>
  <w:style w:type="paragraph" w:customStyle="1" w:styleId="PageTitreBlocTitreunilim">
    <w:name w:val="PageTitre_BlocTitre_unilim"/>
    <w:basedOn w:val="PageTitreSousTitreunilim"/>
    <w:next w:val="PageTitreAuteurunilim"/>
    <w:rsid w:val="00186874"/>
    <w:pPr>
      <w:spacing w:before="1080" w:after="480"/>
    </w:pPr>
  </w:style>
  <w:style w:type="character" w:styleId="Marquedecommentaire">
    <w:name w:val="annotation reference"/>
    <w:basedOn w:val="Policepardfaut"/>
    <w:uiPriority w:val="99"/>
    <w:semiHidden/>
    <w:unhideWhenUsed/>
    <w:qFormat/>
    <w:rsid w:val="00A72D7D"/>
    <w:rPr>
      <w:sz w:val="16"/>
      <w:szCs w:val="16"/>
    </w:rPr>
  </w:style>
  <w:style w:type="character" w:customStyle="1" w:styleId="DateSoutenanceunilim">
    <w:name w:val="DateSoutenance_unilim"/>
    <w:basedOn w:val="Policepardfaut"/>
    <w:uiPriority w:val="1"/>
    <w:rsid w:val="00233F14"/>
  </w:style>
  <w:style w:type="character" w:customStyle="1" w:styleId="TitreTheseunilim">
    <w:name w:val="TitreThese_unilim"/>
    <w:basedOn w:val="Policepardfaut"/>
    <w:uiPriority w:val="1"/>
    <w:rsid w:val="00233F14"/>
  </w:style>
  <w:style w:type="character" w:customStyle="1" w:styleId="Titre7Car">
    <w:name w:val="Titre 7 Car"/>
    <w:basedOn w:val="Policepardfaut"/>
    <w:link w:val="Titre7"/>
    <w:uiPriority w:val="9"/>
    <w:rsid w:val="00AD123E"/>
    <w:rPr>
      <w:rFonts w:ascii="Arial" w:eastAsiaTheme="majorEastAsia" w:hAnsi="Arial" w:cstheme="majorBidi"/>
      <w:b/>
      <w:iCs/>
      <w:szCs w:val="24"/>
      <w:lang w:eastAsia="fr-FR"/>
    </w:rPr>
  </w:style>
  <w:style w:type="character" w:customStyle="1" w:styleId="Titre8Car">
    <w:name w:val="Titre 8 Car"/>
    <w:basedOn w:val="Policepardfaut"/>
    <w:link w:val="Titre8"/>
    <w:uiPriority w:val="9"/>
    <w:semiHidden/>
    <w:rsid w:val="00AD123E"/>
    <w:rPr>
      <w:rFonts w:ascii="Arial" w:eastAsiaTheme="majorEastAsia" w:hAnsi="Arial" w:cstheme="majorBidi"/>
      <w:b/>
      <w:szCs w:val="20"/>
      <w:lang w:eastAsia="fr-FR"/>
    </w:rPr>
  </w:style>
  <w:style w:type="character" w:customStyle="1" w:styleId="Titre9Car">
    <w:name w:val="Titre 9 Car"/>
    <w:basedOn w:val="Policepardfaut"/>
    <w:link w:val="Titre9"/>
    <w:uiPriority w:val="9"/>
    <w:rsid w:val="00AD123E"/>
    <w:rPr>
      <w:rFonts w:ascii="Arial" w:eastAsiaTheme="majorEastAsia" w:hAnsi="Arial" w:cstheme="majorBidi"/>
      <w:b/>
      <w:iCs/>
      <w:szCs w:val="20"/>
      <w:lang w:eastAsia="fr-FR"/>
    </w:rPr>
  </w:style>
  <w:style w:type="paragraph" w:styleId="TM4">
    <w:name w:val="toc 4"/>
    <w:basedOn w:val="Normal"/>
    <w:next w:val="Normal"/>
    <w:autoRedefine/>
    <w:uiPriority w:val="39"/>
    <w:unhideWhenUsed/>
    <w:rsid w:val="005F25F3"/>
    <w:pPr>
      <w:ind w:left="658"/>
    </w:pPr>
  </w:style>
  <w:style w:type="paragraph" w:styleId="TM5">
    <w:name w:val="toc 5"/>
    <w:basedOn w:val="Normal"/>
    <w:next w:val="Normal"/>
    <w:autoRedefine/>
    <w:uiPriority w:val="39"/>
    <w:unhideWhenUsed/>
    <w:rsid w:val="005F25F3"/>
    <w:pPr>
      <w:ind w:left="879"/>
    </w:pPr>
  </w:style>
  <w:style w:type="paragraph" w:styleId="TM6">
    <w:name w:val="toc 6"/>
    <w:basedOn w:val="Normal"/>
    <w:next w:val="Normal"/>
    <w:autoRedefine/>
    <w:uiPriority w:val="39"/>
    <w:unhideWhenUsed/>
    <w:rsid w:val="005F25F3"/>
    <w:pPr>
      <w:ind w:left="1100"/>
    </w:pPr>
  </w:style>
  <w:style w:type="paragraph" w:styleId="TM7">
    <w:name w:val="toc 7"/>
    <w:basedOn w:val="Normal"/>
    <w:next w:val="Normal"/>
    <w:autoRedefine/>
    <w:uiPriority w:val="39"/>
    <w:unhideWhenUsed/>
    <w:rsid w:val="005F25F3"/>
    <w:pPr>
      <w:ind w:left="1321"/>
    </w:pPr>
  </w:style>
  <w:style w:type="paragraph" w:styleId="TM8">
    <w:name w:val="toc 8"/>
    <w:basedOn w:val="Normal"/>
    <w:next w:val="Normal"/>
    <w:autoRedefine/>
    <w:uiPriority w:val="39"/>
    <w:unhideWhenUsed/>
    <w:rsid w:val="005F25F3"/>
    <w:pPr>
      <w:ind w:left="1542"/>
    </w:pPr>
  </w:style>
  <w:style w:type="paragraph" w:styleId="TM9">
    <w:name w:val="toc 9"/>
    <w:basedOn w:val="Normal"/>
    <w:next w:val="Normal"/>
    <w:autoRedefine/>
    <w:uiPriority w:val="39"/>
    <w:unhideWhenUsed/>
    <w:rsid w:val="005F25F3"/>
    <w:pPr>
      <w:ind w:left="1758"/>
    </w:pPr>
  </w:style>
  <w:style w:type="paragraph" w:styleId="Commentaire">
    <w:name w:val="annotation text"/>
    <w:basedOn w:val="Normal"/>
    <w:link w:val="CommentaireCar"/>
    <w:uiPriority w:val="99"/>
    <w:unhideWhenUsed/>
    <w:qFormat/>
    <w:rsid w:val="00A72D7D"/>
    <w:pPr>
      <w:spacing w:line="240" w:lineRule="auto"/>
    </w:pPr>
    <w:rPr>
      <w:sz w:val="20"/>
      <w:szCs w:val="20"/>
    </w:rPr>
  </w:style>
  <w:style w:type="character" w:customStyle="1" w:styleId="CommentaireCar">
    <w:name w:val="Commentaire Car"/>
    <w:basedOn w:val="Policepardfaut"/>
    <w:link w:val="Commentaire"/>
    <w:uiPriority w:val="99"/>
    <w:qFormat/>
    <w:rsid w:val="00A72D7D"/>
    <w:rPr>
      <w:rFonts w:ascii="Arial" w:eastAsia="Times New Roman"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A72D7D"/>
    <w:rPr>
      <w:b/>
      <w:bCs/>
    </w:rPr>
  </w:style>
  <w:style w:type="character" w:customStyle="1" w:styleId="ObjetducommentaireCar">
    <w:name w:val="Objet du commentaire Car"/>
    <w:basedOn w:val="CommentaireCar"/>
    <w:link w:val="Objetducommentaire"/>
    <w:uiPriority w:val="99"/>
    <w:semiHidden/>
    <w:rsid w:val="00A72D7D"/>
    <w:rPr>
      <w:rFonts w:ascii="Arial" w:eastAsia="Times New Roman" w:hAnsi="Arial" w:cs="Times New Roman"/>
      <w:b/>
      <w:bCs/>
      <w:sz w:val="20"/>
      <w:szCs w:val="20"/>
      <w:lang w:eastAsia="fr-FR"/>
    </w:rPr>
  </w:style>
  <w:style w:type="character" w:customStyle="1" w:styleId="Faculteunilim">
    <w:name w:val="Faculte_unilim"/>
    <w:basedOn w:val="Policepardfaut"/>
    <w:uiPriority w:val="1"/>
    <w:rsid w:val="00442976"/>
  </w:style>
  <w:style w:type="paragraph" w:customStyle="1" w:styleId="Normale">
    <w:name w:val="Normal(e)"/>
    <w:basedOn w:val="Normal"/>
    <w:rsid w:val="00FC5504"/>
    <w:pPr>
      <w:widowControl w:val="0"/>
      <w:autoSpaceDE w:val="0"/>
      <w:autoSpaceDN w:val="0"/>
      <w:adjustRightInd w:val="0"/>
      <w:spacing w:line="289" w:lineRule="auto"/>
      <w:textAlignment w:val="baseline"/>
    </w:pPr>
    <w:rPr>
      <w:rFonts w:ascii="Helvetica" w:hAnsi="Helvetica"/>
      <w:color w:val="000000"/>
      <w:sz w:val="24"/>
      <w:szCs w:val="20"/>
    </w:rPr>
  </w:style>
  <w:style w:type="character" w:customStyle="1" w:styleId="Normale1">
    <w:name w:val="Normal(e)1"/>
    <w:rsid w:val="00FC5504"/>
    <w:rPr>
      <w:rFonts w:ascii="Helvetica" w:hAnsi="Helvetica"/>
      <w:color w:val="000000"/>
      <w:spacing w:val="0"/>
      <w:w w:val="100"/>
      <w:position w:val="0"/>
      <w:sz w:val="24"/>
      <w:u w:val="none"/>
      <w:vertAlign w:val="baseline"/>
    </w:rPr>
  </w:style>
  <w:style w:type="paragraph" w:customStyle="1" w:styleId="PageLiminaireListeProfsunilim">
    <w:name w:val="PageLiminaire_ListeProfs_unilim"/>
    <w:basedOn w:val="Normal"/>
    <w:rsid w:val="005F0231"/>
    <w:pPr>
      <w:keepLines/>
      <w:tabs>
        <w:tab w:val="left" w:pos="3969"/>
      </w:tabs>
      <w:spacing w:before="240" w:after="240"/>
      <w:ind w:left="3969" w:hanging="3969"/>
    </w:pPr>
  </w:style>
  <w:style w:type="character" w:customStyle="1" w:styleId="DateNaissanceunilim">
    <w:name w:val="DateNaissance_unilim"/>
    <w:basedOn w:val="Policepardfaut"/>
    <w:uiPriority w:val="1"/>
    <w:rsid w:val="00B1769F"/>
  </w:style>
  <w:style w:type="character" w:customStyle="1" w:styleId="LieuNaissanceunilim">
    <w:name w:val="LieuNaissance_unilim"/>
    <w:basedOn w:val="Policepardfaut"/>
    <w:uiPriority w:val="1"/>
    <w:rsid w:val="009A03D0"/>
  </w:style>
  <w:style w:type="paragraph" w:customStyle="1" w:styleId="PageLiminaireSousTitreListeProfsunilim">
    <w:name w:val="PageLiminaire_SousTitreListeProfs_unilim"/>
    <w:basedOn w:val="Normal"/>
    <w:rsid w:val="005F0231"/>
    <w:pPr>
      <w:keepNext/>
      <w:spacing w:before="360" w:after="240"/>
      <w:jc w:val="both"/>
    </w:pPr>
    <w:rPr>
      <w:b/>
      <w:u w:val="single"/>
    </w:rPr>
  </w:style>
  <w:style w:type="character" w:customStyle="1" w:styleId="SousTitreunilim">
    <w:name w:val="SousTitre_unilim"/>
    <w:basedOn w:val="Policepardfaut"/>
    <w:uiPriority w:val="1"/>
    <w:rsid w:val="004512FA"/>
  </w:style>
  <w:style w:type="character" w:customStyle="1" w:styleId="soustitre">
    <w:name w:val="soustitre"/>
    <w:basedOn w:val="Policepardfaut"/>
    <w:uiPriority w:val="1"/>
    <w:rsid w:val="00431D57"/>
  </w:style>
  <w:style w:type="character" w:styleId="Lienhypertextesuivivisit">
    <w:name w:val="FollowedHyperlink"/>
    <w:basedOn w:val="Policepardfaut"/>
    <w:uiPriority w:val="99"/>
    <w:semiHidden/>
    <w:unhideWhenUsed/>
    <w:rsid w:val="00352B82"/>
    <w:rPr>
      <w:color w:val="800080" w:themeColor="followedHyperlink"/>
      <w:u w:val="single"/>
    </w:rPr>
  </w:style>
  <w:style w:type="paragraph" w:customStyle="1" w:styleId="Codeunilim">
    <w:name w:val="Code_unilim"/>
    <w:basedOn w:val="Normal"/>
    <w:rsid w:val="0026477F"/>
    <w:pPr>
      <w:tabs>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120" w:line="240" w:lineRule="auto"/>
      <w:ind w:left="567"/>
      <w:contextualSpacing/>
    </w:pPr>
    <w:rPr>
      <w:rFonts w:ascii="Courier New" w:hAnsi="Courier New"/>
      <w:noProof/>
      <w:sz w:val="20"/>
    </w:rPr>
  </w:style>
  <w:style w:type="paragraph" w:customStyle="1" w:styleId="PageTitreStageDatesunilim">
    <w:name w:val="PageTitre_StageDates_unilim"/>
    <w:basedOn w:val="PageTitreNormalunilim"/>
    <w:next w:val="PageTitreStageEtablissementunilim"/>
    <w:locked/>
    <w:rsid w:val="00D309D3"/>
    <w:pPr>
      <w:spacing w:before="240"/>
    </w:pPr>
  </w:style>
  <w:style w:type="paragraph" w:customStyle="1" w:styleId="PageTitreStageEtablissementunilim">
    <w:name w:val="PageTitre_StageEtablissement_unilim"/>
    <w:basedOn w:val="PageTitreNormalunilim"/>
    <w:next w:val="PageTitreTuteurStageunilim"/>
    <w:locked/>
    <w:rsid w:val="003112FA"/>
    <w:rPr>
      <w:b/>
    </w:rPr>
  </w:style>
  <w:style w:type="paragraph" w:customStyle="1" w:styleId="PageTitreTuteurStageunilim">
    <w:name w:val="PageTitre_TuteurStage_unilim"/>
    <w:basedOn w:val="PageTitreNormalunilim"/>
    <w:next w:val="PageTitreDirecteurNomunilim"/>
    <w:locked/>
    <w:rsid w:val="00DB1776"/>
    <w:pPr>
      <w:spacing w:before="1080"/>
    </w:pPr>
  </w:style>
  <w:style w:type="paragraph" w:customStyle="1" w:styleId="PageTitreDirecteurNomunilim">
    <w:name w:val="PageTitre_DirecteurNom_unilim"/>
    <w:basedOn w:val="PageTitreNormalunilim"/>
    <w:next w:val="PageTitreDirecteurFonctionunilim"/>
    <w:locked/>
    <w:rsid w:val="00D309D3"/>
    <w:rPr>
      <w:b/>
    </w:rPr>
  </w:style>
  <w:style w:type="paragraph" w:customStyle="1" w:styleId="PageTitreDirecteurFonctionunilim">
    <w:name w:val="PageTitre_DirecteurFonction_unilim"/>
    <w:basedOn w:val="PageTitreNormalunilim"/>
    <w:locked/>
    <w:rsid w:val="00D309D3"/>
  </w:style>
  <w:style w:type="paragraph" w:customStyle="1" w:styleId="PageTitreAnneeUniversitaireunilim">
    <w:name w:val="PageTitre_AnneeUniversitaire_unilim"/>
    <w:basedOn w:val="PageTitreNormalunilim"/>
    <w:next w:val="PageTitreTitreunilim"/>
    <w:rsid w:val="00EE356F"/>
    <w:pPr>
      <w:spacing w:before="360" w:after="120"/>
    </w:pPr>
    <w:rPr>
      <w:sz w:val="26"/>
    </w:rPr>
  </w:style>
  <w:style w:type="paragraph" w:customStyle="1" w:styleId="Texteunilim">
    <w:name w:val="Texte_unilim"/>
    <w:basedOn w:val="CorpsTexteunilim"/>
    <w:qFormat/>
    <w:locked/>
    <w:rsid w:val="009E6542"/>
    <w:pPr>
      <w:spacing w:before="120" w:after="120"/>
      <w:jc w:val="both"/>
    </w:pPr>
  </w:style>
  <w:style w:type="paragraph" w:styleId="NormalWeb">
    <w:name w:val="Normal (Web)"/>
    <w:basedOn w:val="Normal"/>
    <w:uiPriority w:val="99"/>
    <w:semiHidden/>
    <w:unhideWhenUsed/>
    <w:rsid w:val="001950F8"/>
    <w:pPr>
      <w:spacing w:before="100" w:beforeAutospacing="1" w:after="100" w:afterAutospacing="1" w:line="240" w:lineRule="auto"/>
    </w:pPr>
    <w:rPr>
      <w:rFonts w:ascii="Times New Roman" w:eastAsiaTheme="minorEastAsia" w:hAnsi="Times New Roman"/>
      <w:sz w:val="24"/>
    </w:rPr>
  </w:style>
  <w:style w:type="character" w:styleId="Numrodeligne">
    <w:name w:val="line number"/>
    <w:basedOn w:val="Policepardfaut"/>
    <w:uiPriority w:val="99"/>
    <w:semiHidden/>
    <w:unhideWhenUsed/>
    <w:rsid w:val="0026477F"/>
  </w:style>
  <w:style w:type="paragraph" w:customStyle="1" w:styleId="PageTitreMasterOptionunilim">
    <w:name w:val="PageTitre_MasterOption_unilim"/>
    <w:basedOn w:val="PageTitreMasterParcoursunilim"/>
    <w:next w:val="PageTitreAnneeUniversitaireunilim"/>
    <w:rsid w:val="00317242"/>
    <w:rPr>
      <w:sz w:val="26"/>
    </w:rPr>
  </w:style>
  <w:style w:type="character" w:customStyle="1" w:styleId="AnneeUniversitaireunilim">
    <w:name w:val="AnneeUniversitaire_unilim"/>
    <w:basedOn w:val="Policepardfaut"/>
    <w:uiPriority w:val="1"/>
    <w:rsid w:val="009B723C"/>
  </w:style>
  <w:style w:type="paragraph" w:customStyle="1" w:styleId="CorpsTexteunilim">
    <w:name w:val="CorpsTexte_unilim"/>
    <w:basedOn w:val="Normal"/>
    <w:rsid w:val="008A3ACB"/>
  </w:style>
  <w:style w:type="character" w:customStyle="1" w:styleId="Titre4Couverture">
    <w:name w:val="Titre4Couverture"/>
    <w:basedOn w:val="Policepardfaut"/>
    <w:uiPriority w:val="1"/>
    <w:rsid w:val="00C60519"/>
  </w:style>
  <w:style w:type="paragraph" w:customStyle="1" w:styleId="AnnexesTitre3unilim">
    <w:name w:val="AnnexesTitre3_unilim"/>
    <w:basedOn w:val="Titresunilim"/>
    <w:next w:val="Texteunilim"/>
    <w:rsid w:val="00F6033C"/>
    <w:pPr>
      <w:numPr>
        <w:ilvl w:val="2"/>
        <w:numId w:val="36"/>
      </w:numPr>
      <w:outlineLvl w:val="2"/>
    </w:pPr>
  </w:style>
  <w:style w:type="paragraph" w:customStyle="1" w:styleId="PageTitreImageunilim">
    <w:name w:val="PageTitre_Image_unilim"/>
    <w:basedOn w:val="PageTitreNormalunilim"/>
    <w:next w:val="PageTitreAuteurunilim"/>
    <w:locked/>
    <w:rsid w:val="006A632D"/>
    <w:pPr>
      <w:spacing w:before="240" w:after="240"/>
    </w:pPr>
  </w:style>
  <w:style w:type="paragraph" w:customStyle="1" w:styleId="PageTitreDateSoutenanceUnilim">
    <w:name w:val="PageTitre_DateSoutenance_Unilim"/>
    <w:basedOn w:val="PageTitreNormalunilim"/>
    <w:rsid w:val="00BB48A3"/>
    <w:pPr>
      <w:spacing w:before="120"/>
    </w:pPr>
  </w:style>
  <w:style w:type="paragraph" w:customStyle="1" w:styleId="PageTitreJuryunilim">
    <w:name w:val="PageTitre_Jury_unilim"/>
    <w:basedOn w:val="PageTitreNormalunilim"/>
    <w:rsid w:val="00F016C8"/>
    <w:pPr>
      <w:spacing w:before="0"/>
    </w:pPr>
  </w:style>
  <w:style w:type="character" w:styleId="Appeldenotedefin">
    <w:name w:val="endnote reference"/>
    <w:basedOn w:val="Policepardfaut"/>
    <w:uiPriority w:val="99"/>
    <w:semiHidden/>
    <w:unhideWhenUsed/>
    <w:rsid w:val="00AC2D55"/>
    <w:rPr>
      <w:vertAlign w:val="superscript"/>
    </w:rPr>
  </w:style>
  <w:style w:type="paragraph" w:customStyle="1" w:styleId="caption1">
    <w:name w:val="caption1"/>
    <w:basedOn w:val="CorpsTexteunilim"/>
    <w:next w:val="Sourceunilim"/>
    <w:uiPriority w:val="35"/>
    <w:unhideWhenUsed/>
    <w:qFormat/>
    <w:rsid w:val="00E71DE3"/>
    <w:pPr>
      <w:suppressAutoHyphens/>
      <w:spacing w:before="120" w:after="120"/>
      <w:contextualSpacing/>
      <w:jc w:val="center"/>
    </w:pPr>
    <w:rPr>
      <w:bCs/>
      <w:sz w:val="20"/>
      <w:szCs w:val="18"/>
    </w:rPr>
  </w:style>
  <w:style w:type="paragraph" w:styleId="Paragraphedeliste">
    <w:name w:val="List Paragraph"/>
    <w:basedOn w:val="Normal"/>
    <w:uiPriority w:val="34"/>
    <w:qFormat/>
    <w:rsid w:val="00E71DE3"/>
    <w:pPr>
      <w:suppressAutoHyphens/>
      <w:ind w:left="720"/>
      <w:contextualSpacing/>
    </w:pPr>
  </w:style>
  <w:style w:type="character" w:styleId="Mentionnonrsolue">
    <w:name w:val="Unresolved Mention"/>
    <w:basedOn w:val="Policepardfaut"/>
    <w:uiPriority w:val="99"/>
    <w:semiHidden/>
    <w:unhideWhenUsed/>
    <w:rsid w:val="00E71D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44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image" Target="media/image25.jpg"/><Relationship Id="rId21" Type="http://schemas.openxmlformats.org/officeDocument/2006/relationships/chart" Target="charts/chart2.xml"/><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footer" Target="footer5.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jpeg"/><Relationship Id="rId11" Type="http://schemas.openxmlformats.org/officeDocument/2006/relationships/hyperlink" Target="http://creativecommons.org/licenses/by-nc-nd/3.0/fr/" TargetMode="External"/><Relationship Id="rId24" Type="http://schemas.openxmlformats.org/officeDocument/2006/relationships/image" Target="media/image10.jpg"/><Relationship Id="rId32" Type="http://schemas.openxmlformats.org/officeDocument/2006/relationships/image" Target="media/image18.pn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7.pn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footer" Target="footer6.xml"/><Relationship Id="rId8" Type="http://schemas.openxmlformats.org/officeDocument/2006/relationships/hyperlink" Target="http://www.unilim.f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2.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footer" Target="footer4.xml"/><Relationship Id="rId20" Type="http://schemas.openxmlformats.org/officeDocument/2006/relationships/chart" Target="charts/chart1.xml"/><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Downloads\modele-memoires-ilfomer%20(4).dot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label 0</c:f>
              <c:strCache>
                <c:ptCount val="1"/>
                <c:pt idx="0">
                  <c:v>Série1</c:v>
                </c:pt>
              </c:strCache>
            </c:strRef>
          </c:tx>
          <c:spPr>
            <a:solidFill>
              <a:srgbClr val="4F81BD"/>
            </a:solidFill>
            <a:ln w="0">
              <a:noFill/>
            </a:ln>
          </c:spPr>
          <c:dPt>
            <c:idx val="0"/>
            <c:bubble3D val="0"/>
            <c:spPr>
              <a:solidFill>
                <a:srgbClr val="9BBB59"/>
              </a:solidFill>
              <a:ln w="19080">
                <a:solidFill>
                  <a:srgbClr val="FFFFFF"/>
                </a:solidFill>
                <a:round/>
              </a:ln>
            </c:spPr>
            <c:extLst>
              <c:ext xmlns:c16="http://schemas.microsoft.com/office/drawing/2014/chart" uri="{C3380CC4-5D6E-409C-BE32-E72D297353CC}">
                <c16:uniqueId val="{00000001-84DB-4F1B-81E0-20AB61205CA9}"/>
              </c:ext>
            </c:extLst>
          </c:dPt>
          <c:dPt>
            <c:idx val="1"/>
            <c:bubble3D val="0"/>
            <c:spPr>
              <a:solidFill>
                <a:srgbClr val="C0504D"/>
              </a:solidFill>
              <a:ln w="19080">
                <a:solidFill>
                  <a:srgbClr val="FFFFFF"/>
                </a:solidFill>
                <a:round/>
              </a:ln>
            </c:spPr>
            <c:extLst>
              <c:ext xmlns:c16="http://schemas.microsoft.com/office/drawing/2014/chart" uri="{C3380CC4-5D6E-409C-BE32-E72D297353CC}">
                <c16:uniqueId val="{00000003-84DB-4F1B-81E0-20AB61205CA9}"/>
              </c:ext>
            </c:extLst>
          </c:dPt>
          <c:dPt>
            <c:idx val="2"/>
            <c:bubble3D val="0"/>
            <c:spPr>
              <a:solidFill>
                <a:srgbClr val="4F81BD"/>
              </a:solidFill>
              <a:ln w="19080">
                <a:solidFill>
                  <a:srgbClr val="FFFFFF"/>
                </a:solidFill>
                <a:round/>
              </a:ln>
            </c:spPr>
            <c:extLst>
              <c:ext xmlns:c16="http://schemas.microsoft.com/office/drawing/2014/chart" uri="{C3380CC4-5D6E-409C-BE32-E72D297353CC}">
                <c16:uniqueId val="{00000005-84DB-4F1B-81E0-20AB61205CA9}"/>
              </c:ext>
            </c:extLst>
          </c:dPt>
          <c:dLbls>
            <c:dLbl>
              <c:idx val="0"/>
              <c:numFmt formatCode="General" sourceLinked="0"/>
              <c:spPr/>
              <c:txPr>
                <a:bodyPr wrap="square"/>
                <a:lstStyle/>
                <a:p>
                  <a:pPr>
                    <a:defRPr sz="12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84DB-4F1B-81E0-20AB61205CA9}"/>
                </c:ext>
              </c:extLst>
            </c:dLbl>
            <c:dLbl>
              <c:idx val="1"/>
              <c:numFmt formatCode="General" sourceLinked="0"/>
              <c:spPr/>
              <c:txPr>
                <a:bodyPr wrap="square"/>
                <a:lstStyle/>
                <a:p>
                  <a:pPr>
                    <a:defRPr sz="12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84DB-4F1B-81E0-20AB61205CA9}"/>
                </c:ext>
              </c:extLst>
            </c:dLbl>
            <c:dLbl>
              <c:idx val="2"/>
              <c:numFmt formatCode="General" sourceLinked="0"/>
              <c:spPr/>
              <c:txPr>
                <a:bodyPr wrap="square"/>
                <a:lstStyle/>
                <a:p>
                  <a:pPr>
                    <a:defRPr sz="12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84DB-4F1B-81E0-20AB61205CA9}"/>
                </c:ext>
              </c:extLst>
            </c:dLbl>
            <c:numFmt formatCode="General" sourceLinked="0"/>
            <c:spPr>
              <a:noFill/>
              <a:ln>
                <a:noFill/>
              </a:ln>
              <a:effectLst/>
            </c:spPr>
            <c:txPr>
              <a:bodyPr wrap="square"/>
              <a:lstStyle/>
              <a:p>
                <a:pPr>
                  <a:defRPr sz="1200" b="0" strike="noStrike" spc="-1">
                    <a:solidFill>
                      <a:srgbClr val="404040"/>
                    </a:solidFill>
                    <a:latin typeface="Calibri"/>
                  </a:defRPr>
                </a:pPr>
                <a:endParaRPr lang="fr-FR"/>
              </a:p>
            </c:txPr>
            <c:dLblPos val="outEnd"/>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Plutôt d'accord</c:v>
                </c:pt>
                <c:pt idx="1">
                  <c:v>Plutôt pas d'accord</c:v>
                </c:pt>
                <c:pt idx="2">
                  <c:v>Tout à fait d'accord</c:v>
                </c:pt>
              </c:strCache>
            </c:strRef>
          </c:cat>
          <c:val>
            <c:numRef>
              <c:f>0</c:f>
              <c:numCache>
                <c:formatCode>General</c:formatCode>
                <c:ptCount val="3"/>
                <c:pt idx="0">
                  <c:v>4</c:v>
                </c:pt>
                <c:pt idx="1">
                  <c:v>2</c:v>
                </c:pt>
                <c:pt idx="2">
                  <c:v>1</c:v>
                </c:pt>
              </c:numCache>
            </c:numRef>
          </c:val>
          <c:extLst>
            <c:ext xmlns:c16="http://schemas.microsoft.com/office/drawing/2014/chart" uri="{C3380CC4-5D6E-409C-BE32-E72D297353CC}">
              <c16:uniqueId val="{00000006-84DB-4F1B-81E0-20AB61205CA9}"/>
            </c:ext>
          </c:extLst>
        </c:ser>
        <c:dLbls>
          <c:showLegendKey val="0"/>
          <c:showVal val="0"/>
          <c:showCatName val="0"/>
          <c:showSerName val="0"/>
          <c:showPercent val="0"/>
          <c:showBubbleSize val="0"/>
          <c:showLeaderLines val="1"/>
        </c:dLbls>
        <c:firstSliceAng val="0"/>
      </c:pieChart>
      <c:spPr>
        <a:noFill/>
        <a:ln w="0">
          <a:noFill/>
        </a:ln>
      </c:spPr>
    </c:plotArea>
    <c:legend>
      <c:legendPos val="b"/>
      <c:layout>
        <c:manualLayout>
          <c:xMode val="edge"/>
          <c:yMode val="edge"/>
          <c:x val="3.6062499999999997E-2"/>
          <c:y val="0.84488888888888902"/>
          <c:w val="0.89999374960935097"/>
          <c:h val="9.4899433270363404E-2"/>
        </c:manualLayout>
      </c:layout>
      <c:overlay val="0"/>
      <c:spPr>
        <a:noFill/>
        <a:ln w="0">
          <a:noFill/>
        </a:ln>
      </c:spPr>
      <c:txPr>
        <a:bodyPr/>
        <a:lstStyle/>
        <a:p>
          <a:pPr>
            <a:defRPr sz="1200" b="0" strike="noStrike" spc="-1">
              <a:solidFill>
                <a:srgbClr val="595959"/>
              </a:solidFill>
              <a:latin typeface="Calibri"/>
            </a:defRPr>
          </a:pPr>
          <a:endParaRPr lang="fr-FR"/>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label 0</c:f>
              <c:strCache>
                <c:ptCount val="1"/>
                <c:pt idx="0">
                  <c:v>Série1</c:v>
                </c:pt>
              </c:strCache>
            </c:strRef>
          </c:tx>
          <c:spPr>
            <a:solidFill>
              <a:srgbClr val="4F81BD"/>
            </a:solidFill>
            <a:ln w="0">
              <a:noFill/>
            </a:ln>
          </c:spPr>
          <c:dPt>
            <c:idx val="0"/>
            <c:bubble3D val="0"/>
            <c:spPr>
              <a:solidFill>
                <a:srgbClr val="4F81BD"/>
              </a:solidFill>
              <a:ln w="19080">
                <a:solidFill>
                  <a:srgbClr val="FFFFFF"/>
                </a:solidFill>
                <a:round/>
              </a:ln>
            </c:spPr>
            <c:extLst>
              <c:ext xmlns:c16="http://schemas.microsoft.com/office/drawing/2014/chart" uri="{C3380CC4-5D6E-409C-BE32-E72D297353CC}">
                <c16:uniqueId val="{00000001-A5BC-441C-9121-774973C0FFC3}"/>
              </c:ext>
            </c:extLst>
          </c:dPt>
          <c:dPt>
            <c:idx val="1"/>
            <c:bubble3D val="0"/>
            <c:spPr>
              <a:solidFill>
                <a:srgbClr val="C0504D"/>
              </a:solidFill>
              <a:ln w="19080">
                <a:solidFill>
                  <a:srgbClr val="FFFFFF"/>
                </a:solidFill>
                <a:round/>
              </a:ln>
            </c:spPr>
            <c:extLst>
              <c:ext xmlns:c16="http://schemas.microsoft.com/office/drawing/2014/chart" uri="{C3380CC4-5D6E-409C-BE32-E72D297353CC}">
                <c16:uniqueId val="{00000003-A5BC-441C-9121-774973C0FFC3}"/>
              </c:ext>
            </c:extLst>
          </c:dPt>
          <c:dPt>
            <c:idx val="2"/>
            <c:bubble3D val="0"/>
            <c:spPr>
              <a:solidFill>
                <a:srgbClr val="9BBB59"/>
              </a:solidFill>
              <a:ln w="19080">
                <a:solidFill>
                  <a:srgbClr val="FFFFFF"/>
                </a:solidFill>
                <a:round/>
              </a:ln>
            </c:spPr>
            <c:extLst>
              <c:ext xmlns:c16="http://schemas.microsoft.com/office/drawing/2014/chart" uri="{C3380CC4-5D6E-409C-BE32-E72D297353CC}">
                <c16:uniqueId val="{00000005-A5BC-441C-9121-774973C0FFC3}"/>
              </c:ext>
            </c:extLst>
          </c:dPt>
          <c:dLbls>
            <c:dLbl>
              <c:idx val="0"/>
              <c:numFmt formatCode="General" sourceLinked="0"/>
              <c:spPr/>
              <c:txPr>
                <a:bodyPr wrap="square"/>
                <a:lstStyle/>
                <a:p>
                  <a:pPr>
                    <a:defRPr sz="14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5BC-441C-9121-774973C0FFC3}"/>
                </c:ext>
              </c:extLst>
            </c:dLbl>
            <c:dLbl>
              <c:idx val="1"/>
              <c:numFmt formatCode="General" sourceLinked="0"/>
              <c:spPr/>
              <c:txPr>
                <a:bodyPr wrap="square"/>
                <a:lstStyle/>
                <a:p>
                  <a:pPr>
                    <a:defRPr sz="14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5BC-441C-9121-774973C0FFC3}"/>
                </c:ext>
              </c:extLst>
            </c:dLbl>
            <c:dLbl>
              <c:idx val="2"/>
              <c:numFmt formatCode="General" sourceLinked="0"/>
              <c:spPr/>
              <c:txPr>
                <a:bodyPr wrap="square"/>
                <a:lstStyle/>
                <a:p>
                  <a:pPr>
                    <a:defRPr sz="1400" b="0" strike="noStrike" spc="-1">
                      <a:solidFill>
                        <a:srgbClr val="404040"/>
                      </a:solidFill>
                      <a:latin typeface="Calibri"/>
                    </a:defRPr>
                  </a:pPr>
                  <a:endParaRPr lang="fr-F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A5BC-441C-9121-774973C0FFC3}"/>
                </c:ext>
              </c:extLst>
            </c:dLbl>
            <c:numFmt formatCode="General" sourceLinked="0"/>
            <c:spPr>
              <a:noFill/>
              <a:ln>
                <a:noFill/>
              </a:ln>
              <a:effectLst/>
            </c:spPr>
            <c:txPr>
              <a:bodyPr wrap="square"/>
              <a:lstStyle/>
              <a:p>
                <a:pPr>
                  <a:defRPr sz="1400" b="0" strike="noStrike" spc="-1">
                    <a:solidFill>
                      <a:srgbClr val="404040"/>
                    </a:solidFill>
                    <a:latin typeface="Calibri"/>
                  </a:defRPr>
                </a:pPr>
                <a:endParaRPr lang="fr-FR"/>
              </a:p>
            </c:txPr>
            <c:dLblPos val="outEnd"/>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categories</c:f>
              <c:strCache>
                <c:ptCount val="3"/>
                <c:pt idx="0">
                  <c:v>Entre 11 et 20 ans</c:v>
                </c:pt>
                <c:pt idx="1">
                  <c:v>Plus de 20 ans</c:v>
                </c:pt>
                <c:pt idx="2">
                  <c:v>Moins de 5 ans</c:v>
                </c:pt>
              </c:strCache>
            </c:strRef>
          </c:cat>
          <c:val>
            <c:numRef>
              <c:f>0</c:f>
              <c:numCache>
                <c:formatCode>General</c:formatCode>
                <c:ptCount val="3"/>
                <c:pt idx="0">
                  <c:v>1</c:v>
                </c:pt>
                <c:pt idx="1">
                  <c:v>1</c:v>
                </c:pt>
                <c:pt idx="2">
                  <c:v>5</c:v>
                </c:pt>
              </c:numCache>
            </c:numRef>
          </c:val>
          <c:extLst>
            <c:ext xmlns:c16="http://schemas.microsoft.com/office/drawing/2014/chart" uri="{C3380CC4-5D6E-409C-BE32-E72D297353CC}">
              <c16:uniqueId val="{00000006-A5BC-441C-9121-774973C0FFC3}"/>
            </c:ext>
          </c:extLst>
        </c:ser>
        <c:dLbls>
          <c:showLegendKey val="0"/>
          <c:showVal val="0"/>
          <c:showCatName val="0"/>
          <c:showSerName val="0"/>
          <c:showPercent val="0"/>
          <c:showBubbleSize val="0"/>
          <c:showLeaderLines val="1"/>
        </c:dLbls>
        <c:firstSliceAng val="0"/>
      </c:pieChart>
      <c:spPr>
        <a:noFill/>
        <a:ln w="0">
          <a:noFill/>
        </a:ln>
      </c:spPr>
    </c:plotArea>
    <c:legend>
      <c:legendPos val="b"/>
      <c:overlay val="0"/>
      <c:spPr>
        <a:noFill/>
        <a:ln w="0">
          <a:noFill/>
        </a:ln>
      </c:spPr>
      <c:txPr>
        <a:bodyPr/>
        <a:lstStyle/>
        <a:p>
          <a:pPr>
            <a:defRPr sz="1100" b="0" strike="noStrike" spc="-1">
              <a:solidFill>
                <a:srgbClr val="595959"/>
              </a:solidFill>
              <a:latin typeface="Calibri"/>
            </a:defRPr>
          </a:pPr>
          <a:endParaRPr lang="fr-FR"/>
        </a:p>
      </c:txPr>
    </c:legend>
    <c:plotVisOnly val="1"/>
    <c:dispBlanksAs val="gap"/>
    <c:showDLblsOverMax val="1"/>
  </c:chart>
  <c:spPr>
    <a:solidFill>
      <a:srgbClr val="FFFFFF"/>
    </a:solidFill>
    <a:ln w="9360">
      <a:solidFill>
        <a:srgbClr val="D9D9D9"/>
      </a:solidFill>
      <a:round/>
    </a:ln>
  </c:spPr>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6A4B06CF97C4CAB977701A5DEB7FD10"/>
        <w:category>
          <w:name w:val="Général"/>
          <w:gallery w:val="placeholder"/>
        </w:category>
        <w:types>
          <w:type w:val="bbPlcHdr"/>
        </w:types>
        <w:behaviors>
          <w:behavior w:val="content"/>
        </w:behaviors>
        <w:guid w:val="{43EB7E92-F9C4-4905-9F00-6F0450BEF5C4}"/>
      </w:docPartPr>
      <w:docPartBody>
        <w:p w:rsidR="000076A7" w:rsidRDefault="001E0317">
          <w:pPr>
            <w:pStyle w:val="46A4B06CF97C4CAB977701A5DEB7FD10"/>
          </w:pPr>
          <w:r>
            <w:rPr>
              <w:rStyle w:val="Textedelespacerserv"/>
              <w:rFonts w:eastAsiaTheme="minorHAnsi"/>
            </w:rPr>
            <w:t>[Filière]</w:t>
          </w:r>
        </w:p>
      </w:docPartBody>
    </w:docPart>
    <w:docPart>
      <w:docPartPr>
        <w:name w:val="8F61CAA761124AB780F481019672E2FD"/>
        <w:category>
          <w:name w:val="Général"/>
          <w:gallery w:val="placeholder"/>
        </w:category>
        <w:types>
          <w:type w:val="bbPlcHdr"/>
        </w:types>
        <w:behaviors>
          <w:behavior w:val="content"/>
        </w:behaviors>
        <w:guid w:val="{CB5C687C-62FF-429B-8AC3-D7BA671F697B}"/>
      </w:docPartPr>
      <w:docPartBody>
        <w:p w:rsidR="000076A7" w:rsidRDefault="001E0317">
          <w:pPr>
            <w:pStyle w:val="8F61CAA761124AB780F481019672E2FD"/>
          </w:pPr>
          <w:r w:rsidRPr="006231E3">
            <w:rPr>
              <w:rStyle w:val="Textedelespacerserv"/>
            </w:rPr>
            <w:t>[</w:t>
          </w:r>
          <w:r>
            <w:rPr>
              <w:rStyle w:val="Textedelespacerserv"/>
              <w:rFonts w:eastAsiaTheme="majorEastAsia"/>
            </w:rPr>
            <w:t>Nom Prénom</w:t>
          </w:r>
          <w:r w:rsidRPr="006231E3">
            <w:rPr>
              <w:rStyle w:val="Textedelespacerserv"/>
            </w:rPr>
            <w:t>]</w:t>
          </w:r>
        </w:p>
      </w:docPartBody>
    </w:docPart>
    <w:docPart>
      <w:docPartPr>
        <w:name w:val="32C4A167110B427D8B87A0EA03D25A77"/>
        <w:category>
          <w:name w:val="Général"/>
          <w:gallery w:val="placeholder"/>
        </w:category>
        <w:types>
          <w:type w:val="bbPlcHdr"/>
        </w:types>
        <w:behaviors>
          <w:behavior w:val="content"/>
        </w:behaviors>
        <w:guid w:val="{50AFE656-D1DD-4B68-A988-CA1EFC2BBC83}"/>
      </w:docPartPr>
      <w:docPartBody>
        <w:p w:rsidR="000076A7" w:rsidRDefault="001E0317">
          <w:pPr>
            <w:pStyle w:val="32C4A167110B427D8B87A0EA03D25A77"/>
          </w:pPr>
          <w:r w:rsidRPr="002B64FD">
            <w:rPr>
              <w:rFonts w:eastAsiaTheme="minorHAnsi"/>
              <w:color w:val="3A7C22" w:themeColor="accent6" w:themeShade="BF"/>
            </w:rPr>
            <w:t>[Cliquez ici pour entrer la date de soutenance]</w:t>
          </w:r>
        </w:p>
      </w:docPartBody>
    </w:docPart>
    <w:docPart>
      <w:docPartPr>
        <w:name w:val="82E1942AE591471FBFA6F0F5BD48DAFC"/>
        <w:category>
          <w:name w:val="Général"/>
          <w:gallery w:val="placeholder"/>
        </w:category>
        <w:types>
          <w:type w:val="bbPlcHdr"/>
        </w:types>
        <w:behaviors>
          <w:behavior w:val="content"/>
        </w:behaviors>
        <w:guid w:val="{15779D78-F52D-43DF-A2E0-40FCC4401D54}"/>
      </w:docPartPr>
      <w:docPartBody>
        <w:p w:rsidR="000076A7" w:rsidRDefault="001E0317">
          <w:pPr>
            <w:pStyle w:val="82E1942AE591471FBFA6F0F5BD48DAFC"/>
          </w:pPr>
          <w:r>
            <w:rPr>
              <w:rStyle w:val="Textedelespacerserv"/>
              <w:rFonts w:eastAsiaTheme="majorEastAsia"/>
            </w:rPr>
            <w:t>[Nom du directeur]</w:t>
          </w:r>
        </w:p>
      </w:docPartBody>
    </w:docPart>
    <w:docPart>
      <w:docPartPr>
        <w:name w:val="955AA3E6966C445DB0EEC37B34E4EC91"/>
        <w:category>
          <w:name w:val="Général"/>
          <w:gallery w:val="placeholder"/>
        </w:category>
        <w:types>
          <w:type w:val="bbPlcHdr"/>
        </w:types>
        <w:behaviors>
          <w:behavior w:val="content"/>
        </w:behaviors>
        <w:guid w:val="{872E1EEB-1048-4562-8833-09A016157723}"/>
      </w:docPartPr>
      <w:docPartBody>
        <w:p w:rsidR="000076A7" w:rsidRDefault="001E0317">
          <w:pPr>
            <w:pStyle w:val="955AA3E6966C445DB0EEC37B34E4EC91"/>
          </w:pPr>
          <w:r>
            <w:rPr>
              <w:rStyle w:val="Textedelespacerserv"/>
              <w:rFonts w:eastAsiaTheme="minorHAnsi"/>
            </w:rPr>
            <w:t>[Fonction du directeur]</w:t>
          </w:r>
        </w:p>
      </w:docPartBody>
    </w:docPart>
    <w:docPart>
      <w:docPartPr>
        <w:name w:val="BD2BE34504AD40A38E8F8F094885AAE8"/>
        <w:category>
          <w:name w:val="Général"/>
          <w:gallery w:val="placeholder"/>
        </w:category>
        <w:types>
          <w:type w:val="bbPlcHdr"/>
        </w:types>
        <w:behaviors>
          <w:behavior w:val="content"/>
        </w:behaviors>
        <w:guid w:val="{0A31C868-DA88-4085-B04E-66D8B7EF3EBB}"/>
      </w:docPartPr>
      <w:docPartBody>
        <w:p w:rsidR="000076A7" w:rsidRDefault="001E0317">
          <w:pPr>
            <w:pStyle w:val="BD2BE34504AD40A38E8F8F094885AAE8"/>
          </w:pPr>
          <w:r w:rsidRPr="006231E3">
            <w:rPr>
              <w:rStyle w:val="Textedelespacerserv"/>
            </w:rPr>
            <w:t>[</w:t>
          </w:r>
          <w:r>
            <w:rPr>
              <w:rStyle w:val="Textedelespacerserv"/>
              <w:rFonts w:eastAsiaTheme="majorEastAsia"/>
            </w:rPr>
            <w:t>Nom Prénom</w:t>
          </w:r>
          <w:r w:rsidRPr="006231E3">
            <w:rPr>
              <w:rStyle w:val="Textedelespacerserv"/>
            </w:rPr>
            <w:t>]</w:t>
          </w:r>
        </w:p>
      </w:docPartBody>
    </w:docPart>
    <w:docPart>
      <w:docPartPr>
        <w:name w:val="E9E540F350AF4A4E927D6C478E7F9FCB"/>
        <w:category>
          <w:name w:val="Général"/>
          <w:gallery w:val="placeholder"/>
        </w:category>
        <w:types>
          <w:type w:val="bbPlcHdr"/>
        </w:types>
        <w:behaviors>
          <w:behavior w:val="content"/>
        </w:behaviors>
        <w:guid w:val="{498A0E6E-2405-4540-B74C-0B2EA31B2AD1}"/>
      </w:docPartPr>
      <w:docPartBody>
        <w:p w:rsidR="000076A7" w:rsidRDefault="001E0317">
          <w:pPr>
            <w:pStyle w:val="E9E540F350AF4A4E927D6C478E7F9FCB"/>
          </w:pPr>
          <w:r w:rsidRPr="001A4F47">
            <w:rPr>
              <w:rStyle w:val="Textedelespacerserv"/>
              <w:rFonts w:eastAsiaTheme="minorHAnsi"/>
              <w:b/>
            </w:rPr>
            <w:t>[Cliquez ici pour entrer le lieu]</w:t>
          </w:r>
        </w:p>
      </w:docPartBody>
    </w:docPart>
    <w:docPart>
      <w:docPartPr>
        <w:name w:val="1FD66C6711D84114B75A8C4F99370AE0"/>
        <w:category>
          <w:name w:val="Général"/>
          <w:gallery w:val="placeholder"/>
        </w:category>
        <w:types>
          <w:type w:val="bbPlcHdr"/>
        </w:types>
        <w:behaviors>
          <w:behavior w:val="content"/>
        </w:behaviors>
        <w:guid w:val="{0A3ACBD4-F98D-496F-BED7-10F1E2CDFF78}"/>
      </w:docPartPr>
      <w:docPartBody>
        <w:p w:rsidR="000076A7" w:rsidRDefault="001E0317">
          <w:pPr>
            <w:pStyle w:val="1FD66C6711D84114B75A8C4F99370AE0"/>
          </w:pPr>
          <w:r w:rsidRPr="001A4F47">
            <w:rPr>
              <w:rStyle w:val="Textedelespacerserv"/>
              <w:rFonts w:eastAsiaTheme="minorHAnsi"/>
              <w:b/>
            </w:rPr>
            <w:t>[Cliquez ici pour entrer une date]</w:t>
          </w:r>
        </w:p>
      </w:docPartBody>
    </w:docPart>
    <w:docPart>
      <w:docPartPr>
        <w:name w:val="A220A3D258AA4C5DB0D5BD72CB4CF373"/>
        <w:category>
          <w:name w:val="Général"/>
          <w:gallery w:val="placeholder"/>
        </w:category>
        <w:types>
          <w:type w:val="bbPlcHdr"/>
        </w:types>
        <w:behaviors>
          <w:behavior w:val="content"/>
        </w:behaviors>
        <w:guid w:val="{CA9F08C2-CF33-4471-B001-21E8C09C1E70}"/>
      </w:docPartPr>
      <w:docPartBody>
        <w:p w:rsidR="000076A7" w:rsidRDefault="001E0317">
          <w:pPr>
            <w:pStyle w:val="A220A3D258AA4C5DB0D5BD72CB4CF373"/>
          </w:pPr>
          <w:r w:rsidRPr="006231E3">
            <w:rPr>
              <w:rStyle w:val="Textedelespacerserv"/>
            </w:rPr>
            <w:t>[</w:t>
          </w:r>
          <w:r>
            <w:rPr>
              <w:rStyle w:val="Textedelespacerserv"/>
              <w:rFonts w:eastAsiaTheme="majorEastAsia"/>
            </w:rPr>
            <w:t>Nom Prénom</w:t>
          </w:r>
          <w:r w:rsidRPr="006231E3">
            <w:rPr>
              <w:rStyle w:val="Textedelespacerserv"/>
            </w:rPr>
            <w:t>]</w:t>
          </w:r>
        </w:p>
      </w:docPartBody>
    </w:docPart>
    <w:docPart>
      <w:docPartPr>
        <w:name w:val="806FB45D71EC49D6B1F4EA0DF8332583"/>
        <w:category>
          <w:name w:val="Général"/>
          <w:gallery w:val="placeholder"/>
        </w:category>
        <w:types>
          <w:type w:val="bbPlcHdr"/>
        </w:types>
        <w:behaviors>
          <w:behavior w:val="content"/>
        </w:behaviors>
        <w:guid w:val="{E1A0F01E-399B-4C66-BC1C-5753EBBC8B63}"/>
      </w:docPartPr>
      <w:docPartBody>
        <w:p w:rsidR="000076A7" w:rsidRDefault="001E0317">
          <w:pPr>
            <w:pStyle w:val="806FB45D71EC49D6B1F4EA0DF8332583"/>
          </w:pPr>
          <w:r>
            <w:rPr>
              <w:rStyle w:val="Textedelespacerserv"/>
              <w:rFonts w:eastAsiaTheme="minorHAnsi"/>
            </w:rPr>
            <w:t>[C</w:t>
          </w:r>
          <w:r w:rsidRPr="00E715BC">
            <w:rPr>
              <w:rStyle w:val="Textedelespacerserv"/>
              <w:rFonts w:eastAsiaTheme="minorHAnsi"/>
            </w:rPr>
            <w:t xml:space="preserve">liquez ici pour entrer </w:t>
          </w:r>
          <w:r>
            <w:rPr>
              <w:rStyle w:val="Textedelespacerserv"/>
              <w:rFonts w:eastAsiaTheme="minorHAnsi"/>
            </w:rPr>
            <w:t>le lieu]</w:t>
          </w:r>
        </w:p>
      </w:docPartBody>
    </w:docPart>
    <w:docPart>
      <w:docPartPr>
        <w:name w:val="9DCC2549E50345D5B792EEA5D1C5FDE5"/>
        <w:category>
          <w:name w:val="Général"/>
          <w:gallery w:val="placeholder"/>
        </w:category>
        <w:types>
          <w:type w:val="bbPlcHdr"/>
        </w:types>
        <w:behaviors>
          <w:behavior w:val="content"/>
        </w:behaviors>
        <w:guid w:val="{270650C6-7F02-4E5A-93E5-14B448627877}"/>
      </w:docPartPr>
      <w:docPartBody>
        <w:p w:rsidR="000076A7" w:rsidRDefault="001E0317">
          <w:pPr>
            <w:pStyle w:val="9DCC2549E50345D5B792EEA5D1C5FDE5"/>
          </w:pPr>
          <w:r>
            <w:rPr>
              <w:rStyle w:val="Textedelespacerserv"/>
              <w:rFonts w:eastAsiaTheme="minorHAnsi"/>
            </w:rPr>
            <w:t>[C</w:t>
          </w:r>
          <w:r w:rsidRPr="00E715BC">
            <w:rPr>
              <w:rStyle w:val="Textedelespacerserv"/>
              <w:rFonts w:eastAsiaTheme="minorHAnsi"/>
            </w:rPr>
            <w:t>liquez ici pour entrer une date</w:t>
          </w:r>
          <w:r>
            <w:rPr>
              <w:rStyle w:val="Textedelespacerserv"/>
              <w:rFonts w:eastAsiaTheme="minorHAnsi"/>
            </w:rPr>
            <w:t>]</w:t>
          </w:r>
        </w:p>
      </w:docPartBody>
    </w:docPart>
    <w:docPart>
      <w:docPartPr>
        <w:name w:val="082C33E7D0844F3FA70428F01334322F"/>
        <w:category>
          <w:name w:val="Général"/>
          <w:gallery w:val="placeholder"/>
        </w:category>
        <w:types>
          <w:type w:val="bbPlcHdr"/>
        </w:types>
        <w:behaviors>
          <w:behavior w:val="content"/>
        </w:behaviors>
        <w:guid w:val="{1E333A4A-E40D-4F26-8E3B-6873B670642A}"/>
      </w:docPartPr>
      <w:docPartBody>
        <w:p w:rsidR="000076A7" w:rsidRDefault="001E0317">
          <w:pPr>
            <w:pStyle w:val="082C33E7D0844F3FA70428F01334322F"/>
          </w:pPr>
          <w:r w:rsidRPr="00E41A97">
            <w:rPr>
              <w:rStyle w:val="Textedelespacerserv"/>
              <w:rFonts w:eastAsiaTheme="majorEastAsia"/>
              <w:lang w:val="en-US"/>
            </w:rPr>
            <w:t>[</w:t>
          </w:r>
          <w:r w:rsidRPr="00AC2D55">
            <w:rPr>
              <w:rStyle w:val="Textedelespacerserv"/>
              <w:rFonts w:eastAsiaTheme="majorEastAsia"/>
              <w:lang w:val="en-US"/>
            </w:rPr>
            <w:t>Cliquez ici pour entrer le texte de votre résumé en français. Attention, les résumés en français et en anglais ainsi que les mots-clés dans les deux langues doivent tenir sur une seule et même page. Soyez synthétique !</w:t>
          </w:r>
          <w:r>
            <w:rPr>
              <w:rStyle w:val="Textedelespacerserv"/>
              <w:rFonts w:eastAsiaTheme="majorEastAsia"/>
            </w:rPr>
            <w:t>]</w:t>
          </w:r>
        </w:p>
      </w:docPartBody>
    </w:docPart>
    <w:docPart>
      <w:docPartPr>
        <w:name w:val="6D66BBCEB0D44CFBACB02461C3FA2C2D"/>
        <w:category>
          <w:name w:val="Général"/>
          <w:gallery w:val="placeholder"/>
        </w:category>
        <w:types>
          <w:type w:val="bbPlcHdr"/>
        </w:types>
        <w:behaviors>
          <w:behavior w:val="content"/>
        </w:behaviors>
        <w:guid w:val="{B03EB1AF-AA50-429E-B900-3E2A5F782303}"/>
      </w:docPartPr>
      <w:docPartBody>
        <w:p w:rsidR="000076A7" w:rsidRDefault="001E0317">
          <w:pPr>
            <w:pStyle w:val="6D66BBCEB0D44CFBACB02461C3FA2C2D"/>
          </w:pPr>
          <w:r>
            <w:rPr>
              <w:rStyle w:val="Textedelespacerserv"/>
              <w:rFonts w:eastAsiaTheme="majorEastAsia"/>
            </w:rPr>
            <w:t>[mot1, mot2…]</w:t>
          </w:r>
        </w:p>
      </w:docPartBody>
    </w:docPart>
    <w:docPart>
      <w:docPartPr>
        <w:name w:val="DE9DB84DE8F7494FA3F01FEE9B768483"/>
        <w:category>
          <w:name w:val="Général"/>
          <w:gallery w:val="placeholder"/>
        </w:category>
        <w:types>
          <w:type w:val="bbPlcHdr"/>
        </w:types>
        <w:behaviors>
          <w:behavior w:val="content"/>
        </w:behaviors>
        <w:guid w:val="{CB943721-F039-4FEE-96E0-87C0BA05CA2D}"/>
      </w:docPartPr>
      <w:docPartBody>
        <w:p w:rsidR="000076A7" w:rsidRDefault="001E0317">
          <w:pPr>
            <w:pStyle w:val="DE9DB84DE8F7494FA3F01FEE9B768483"/>
          </w:pPr>
          <w:r>
            <w:rPr>
              <w:rStyle w:val="Textedelespacerserv"/>
              <w:rFonts w:eastAsiaTheme="minorHAnsi"/>
            </w:rPr>
            <w:t>[C</w:t>
          </w:r>
          <w:r w:rsidRPr="003C55DD">
            <w:rPr>
              <w:rStyle w:val="Textedelespacerserv"/>
              <w:rFonts w:eastAsiaTheme="minorHAnsi"/>
            </w:rPr>
            <w:t xml:space="preserve">liquez ici pour entrer </w:t>
          </w:r>
          <w:r>
            <w:rPr>
              <w:rStyle w:val="Textedelespacerserv"/>
              <w:rFonts w:eastAsiaTheme="minorHAnsi"/>
            </w:rPr>
            <w:t>le titre en anglais]</w:t>
          </w:r>
        </w:p>
      </w:docPartBody>
    </w:docPart>
    <w:docPart>
      <w:docPartPr>
        <w:name w:val="D9E426113ED7489EB2E4A28EA21E520F"/>
        <w:category>
          <w:name w:val="Général"/>
          <w:gallery w:val="placeholder"/>
        </w:category>
        <w:types>
          <w:type w:val="bbPlcHdr"/>
        </w:types>
        <w:behaviors>
          <w:behavior w:val="content"/>
        </w:behaviors>
        <w:guid w:val="{36110443-F700-4267-A804-F972B7211C51}"/>
      </w:docPartPr>
      <w:docPartBody>
        <w:p w:rsidR="000076A7" w:rsidRDefault="001E0317">
          <w:pPr>
            <w:pStyle w:val="D9E426113ED7489EB2E4A28EA21E520F"/>
          </w:pPr>
          <w:r w:rsidRPr="006A632D">
            <w:rPr>
              <w:rStyle w:val="Textedelespacerserv"/>
              <w:rFonts w:eastAsiaTheme="majorEastAsia"/>
              <w:lang w:val="en-US"/>
            </w:rPr>
            <w:t>[</w:t>
          </w:r>
          <w:r w:rsidRPr="00FB57D7">
            <w:rPr>
              <w:rStyle w:val="Textedelespacerserv"/>
              <w:rFonts w:eastAsiaTheme="majorEastAsia"/>
            </w:rPr>
            <w:t>N’oubliez pas d’utiliser cette zone pour inscrire votre résumé en anglais (on parle alors d’un abstract). N’hésitez pas à vous faire aider si vous n’êtes pas très à l’aise avec la langue de Shakespeare</w:t>
          </w:r>
          <w:r w:rsidRPr="0018728C">
            <w:rPr>
              <w:rStyle w:val="Textedelespacerserv"/>
              <w:rFonts w:eastAsiaTheme="majorEastAsia"/>
            </w:rPr>
            <w:t>.</w:t>
          </w:r>
          <w:r>
            <w:rPr>
              <w:rStyle w:val="Textedelespacerserv"/>
              <w:rFonts w:eastAsiaTheme="majorEastAsia"/>
            </w:rPr>
            <w:t>]</w:t>
          </w:r>
        </w:p>
      </w:docPartBody>
    </w:docPart>
    <w:docPart>
      <w:docPartPr>
        <w:name w:val="F259B898CA77403EB54EF12404CC9D7D"/>
        <w:category>
          <w:name w:val="Général"/>
          <w:gallery w:val="placeholder"/>
        </w:category>
        <w:types>
          <w:type w:val="bbPlcHdr"/>
        </w:types>
        <w:behaviors>
          <w:behavior w:val="content"/>
        </w:behaviors>
        <w:guid w:val="{9763051B-7BDD-42EE-A41C-4E2B6298E1D5}"/>
      </w:docPartPr>
      <w:docPartBody>
        <w:p w:rsidR="000076A7" w:rsidRDefault="001E0317">
          <w:pPr>
            <w:pStyle w:val="F259B898CA77403EB54EF12404CC9D7D"/>
          </w:pPr>
          <w:r>
            <w:rPr>
              <w:rStyle w:val="Textedelespacerserv"/>
            </w:rPr>
            <w:t>[k</w:t>
          </w:r>
          <w:r w:rsidRPr="00025623">
            <w:rPr>
              <w:rStyle w:val="Textedelespacerserv"/>
            </w:rPr>
            <w:t>eyword1, keyword2…</w:t>
          </w:r>
          <w:r>
            <w:rPr>
              <w:rStyle w:val="Textedelespacerserv"/>
            </w:rPr>
            <w:t>]</w:t>
          </w:r>
        </w:p>
      </w:docPartBody>
    </w:docPart>
    <w:docPart>
      <w:docPartPr>
        <w:name w:val="4E5F393313DC4DF1B18CF609B3826496"/>
        <w:category>
          <w:name w:val="Général"/>
          <w:gallery w:val="placeholder"/>
        </w:category>
        <w:types>
          <w:type w:val="bbPlcHdr"/>
        </w:types>
        <w:behaviors>
          <w:behavior w:val="content"/>
        </w:behaviors>
        <w:guid w:val="{18AFFB01-25B1-4584-A7EA-E1E1D73E463F}"/>
      </w:docPartPr>
      <w:docPartBody>
        <w:p w:rsidR="000076A7" w:rsidRDefault="001E0317">
          <w:pPr>
            <w:pStyle w:val="4E5F393313DC4DF1B18CF609B3826496"/>
          </w:pPr>
          <w:r w:rsidRPr="00980509">
            <w:rPr>
              <w:rStyle w:val="Textedelespacerserv"/>
            </w:rPr>
            <w:t>[</w:t>
          </w:r>
          <w:r>
            <w:rPr>
              <w:rStyle w:val="Textedelespacerserv"/>
            </w:rPr>
            <w:t>Cliquer ici pour entrer le t</w:t>
          </w:r>
          <w:r w:rsidRPr="00980509">
            <w:rPr>
              <w:rStyle w:val="Textedelespacerserv"/>
            </w:rPr>
            <w:t>itre du mémoire]</w:t>
          </w:r>
        </w:p>
      </w:docPartBody>
    </w:docPart>
    <w:docPart>
      <w:docPartPr>
        <w:name w:val="2B88B10F3BF64D98B7FB2D64E432EE3D"/>
        <w:category>
          <w:name w:val="Général"/>
          <w:gallery w:val="placeholder"/>
        </w:category>
        <w:types>
          <w:type w:val="bbPlcHdr"/>
        </w:types>
        <w:behaviors>
          <w:behavior w:val="content"/>
        </w:behaviors>
        <w:guid w:val="{FDE8BD59-CDDA-47FF-BD6A-AE961C059827}"/>
      </w:docPartPr>
      <w:docPartBody>
        <w:p w:rsidR="000076A7" w:rsidRDefault="001E0317">
          <w:pPr>
            <w:pStyle w:val="2B88B10F3BF64D98B7FB2D64E432EE3D"/>
          </w:pPr>
          <w:r w:rsidRPr="00980509">
            <w:rPr>
              <w:rStyle w:val="Textedelespacerserv"/>
            </w:rPr>
            <w:t>[</w:t>
          </w:r>
          <w:r>
            <w:rPr>
              <w:rStyle w:val="Textedelespacerserv"/>
            </w:rPr>
            <w:t>Cliquer ici pour entrer le sous-t</w:t>
          </w:r>
          <w:r w:rsidRPr="00980509">
            <w:rPr>
              <w:rStyle w:val="Textedelespacerserv"/>
            </w:rPr>
            <w:t>itre du mémoire]</w:t>
          </w:r>
        </w:p>
      </w:docPartBody>
    </w:docPart>
    <w:docPart>
      <w:docPartPr>
        <w:name w:val="8B4DE0F921994E5CABDFC33A54E287BA"/>
        <w:category>
          <w:name w:val="Général"/>
          <w:gallery w:val="placeholder"/>
        </w:category>
        <w:types>
          <w:type w:val="bbPlcHdr"/>
        </w:types>
        <w:behaviors>
          <w:behavior w:val="content"/>
        </w:behaviors>
        <w:guid w:val="{A889677A-F85A-48FB-9D9C-C420A7FA36B3}"/>
      </w:docPartPr>
      <w:docPartBody>
        <w:p w:rsidR="000076A7" w:rsidRDefault="006034D9" w:rsidP="006034D9">
          <w:pPr>
            <w:pStyle w:val="8B4DE0F921994E5CABDFC33A54E287BA"/>
          </w:pPr>
          <w:r w:rsidRPr="00E41A97">
            <w:rPr>
              <w:rStyle w:val="Textedelespacerserv"/>
              <w:rFonts w:eastAsiaTheme="majorEastAsia"/>
              <w:lang w:val="en-US"/>
            </w:rPr>
            <w:t>[</w:t>
          </w:r>
          <w:r w:rsidRPr="00AC2D55">
            <w:rPr>
              <w:rStyle w:val="Textedelespacerserv"/>
              <w:rFonts w:eastAsiaTheme="majorEastAsia"/>
              <w:lang w:val="en-US"/>
            </w:rPr>
            <w:t>Cliquez ici pour entrer le texte de votre résumé en français. Attention, les résumés en français et en anglais ainsi que les mots-clés dans les deux langues doivent tenir sur une seule et même page. Soyez synthétique !</w:t>
          </w:r>
          <w:r>
            <w:rPr>
              <w:rStyle w:val="Textedelespacerserv"/>
              <w:rFonts w:eastAsiaTheme="majorEastAsi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4D9"/>
    <w:rsid w:val="000076A7"/>
    <w:rsid w:val="0008162D"/>
    <w:rsid w:val="001E0317"/>
    <w:rsid w:val="004B214E"/>
    <w:rsid w:val="006034D9"/>
    <w:rsid w:val="008772FD"/>
    <w:rsid w:val="00C01F52"/>
    <w:rsid w:val="00CA5C5C"/>
    <w:rsid w:val="00EE400B"/>
    <w:rsid w:val="00F335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034D9"/>
    <w:rPr>
      <w:color w:val="DF5B03"/>
    </w:rPr>
  </w:style>
  <w:style w:type="paragraph" w:customStyle="1" w:styleId="46A4B06CF97C4CAB977701A5DEB7FD10">
    <w:name w:val="46A4B06CF97C4CAB977701A5DEB7FD10"/>
  </w:style>
  <w:style w:type="paragraph" w:customStyle="1" w:styleId="8F61CAA761124AB780F481019672E2FD">
    <w:name w:val="8F61CAA761124AB780F481019672E2FD"/>
  </w:style>
  <w:style w:type="paragraph" w:customStyle="1" w:styleId="32C4A167110B427D8B87A0EA03D25A77">
    <w:name w:val="32C4A167110B427D8B87A0EA03D25A77"/>
  </w:style>
  <w:style w:type="paragraph" w:customStyle="1" w:styleId="82E1942AE591471FBFA6F0F5BD48DAFC">
    <w:name w:val="82E1942AE591471FBFA6F0F5BD48DAFC"/>
  </w:style>
  <w:style w:type="paragraph" w:customStyle="1" w:styleId="955AA3E6966C445DB0EEC37B34E4EC91">
    <w:name w:val="955AA3E6966C445DB0EEC37B34E4EC91"/>
  </w:style>
  <w:style w:type="paragraph" w:customStyle="1" w:styleId="8A0AF68D92874E80B69AA67C52ADB631">
    <w:name w:val="8A0AF68D92874E80B69AA67C52ADB631"/>
  </w:style>
  <w:style w:type="paragraph" w:customStyle="1" w:styleId="0D87FE49B534451D9B432B5E03EE97AB">
    <w:name w:val="0D87FE49B534451D9B432B5E03EE97AB"/>
  </w:style>
  <w:style w:type="paragraph" w:customStyle="1" w:styleId="78CD9BB60ECE409AA9191B8538F8B51F">
    <w:name w:val="78CD9BB60ECE409AA9191B8538F8B51F"/>
  </w:style>
  <w:style w:type="paragraph" w:customStyle="1" w:styleId="975A0310A54840578AB2FD0F71878D1C">
    <w:name w:val="975A0310A54840578AB2FD0F71878D1C"/>
  </w:style>
  <w:style w:type="paragraph" w:customStyle="1" w:styleId="40E99855F5C845C09A15B2979212F205">
    <w:name w:val="40E99855F5C845C09A15B2979212F205"/>
  </w:style>
  <w:style w:type="paragraph" w:customStyle="1" w:styleId="BD2BE34504AD40A38E8F8F094885AAE8">
    <w:name w:val="BD2BE34504AD40A38E8F8F094885AAE8"/>
  </w:style>
  <w:style w:type="paragraph" w:customStyle="1" w:styleId="E9E540F350AF4A4E927D6C478E7F9FCB">
    <w:name w:val="E9E540F350AF4A4E927D6C478E7F9FCB"/>
  </w:style>
  <w:style w:type="paragraph" w:customStyle="1" w:styleId="1FD66C6711D84114B75A8C4F99370AE0">
    <w:name w:val="1FD66C6711D84114B75A8C4F99370AE0"/>
  </w:style>
  <w:style w:type="paragraph" w:customStyle="1" w:styleId="A220A3D258AA4C5DB0D5BD72CB4CF373">
    <w:name w:val="A220A3D258AA4C5DB0D5BD72CB4CF373"/>
  </w:style>
  <w:style w:type="paragraph" w:customStyle="1" w:styleId="806FB45D71EC49D6B1F4EA0DF8332583">
    <w:name w:val="806FB45D71EC49D6B1F4EA0DF8332583"/>
  </w:style>
  <w:style w:type="paragraph" w:customStyle="1" w:styleId="9DCC2549E50345D5B792EEA5D1C5FDE5">
    <w:name w:val="9DCC2549E50345D5B792EEA5D1C5FDE5"/>
  </w:style>
  <w:style w:type="paragraph" w:customStyle="1" w:styleId="082C33E7D0844F3FA70428F01334322F">
    <w:name w:val="082C33E7D0844F3FA70428F01334322F"/>
  </w:style>
  <w:style w:type="paragraph" w:customStyle="1" w:styleId="6D66BBCEB0D44CFBACB02461C3FA2C2D">
    <w:name w:val="6D66BBCEB0D44CFBACB02461C3FA2C2D"/>
  </w:style>
  <w:style w:type="paragraph" w:customStyle="1" w:styleId="DE9DB84DE8F7494FA3F01FEE9B768483">
    <w:name w:val="DE9DB84DE8F7494FA3F01FEE9B768483"/>
  </w:style>
  <w:style w:type="paragraph" w:customStyle="1" w:styleId="D9E426113ED7489EB2E4A28EA21E520F">
    <w:name w:val="D9E426113ED7489EB2E4A28EA21E520F"/>
  </w:style>
  <w:style w:type="paragraph" w:customStyle="1" w:styleId="F259B898CA77403EB54EF12404CC9D7D">
    <w:name w:val="F259B898CA77403EB54EF12404CC9D7D"/>
  </w:style>
  <w:style w:type="paragraph" w:customStyle="1" w:styleId="4E5F393313DC4DF1B18CF609B3826496">
    <w:name w:val="4E5F393313DC4DF1B18CF609B3826496"/>
  </w:style>
  <w:style w:type="paragraph" w:customStyle="1" w:styleId="2B88B10F3BF64D98B7FB2D64E432EE3D">
    <w:name w:val="2B88B10F3BF64D98B7FB2D64E432EE3D"/>
  </w:style>
  <w:style w:type="paragraph" w:customStyle="1" w:styleId="8B4DE0F921994E5CABDFC33A54E287BA">
    <w:name w:val="8B4DE0F921994E5CABDFC33A54E287BA"/>
    <w:rsid w:val="006034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5845E-8803-46ED-A316-F14B65DD6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modele-memoires-ilfomer (4).dotm</Template>
  <TotalTime>409</TotalTime>
  <Pages>102</Pages>
  <Words>68291</Words>
  <Characters>375606</Characters>
  <Application>Microsoft Office Word</Application>
  <DocSecurity>0</DocSecurity>
  <Lines>3130</Lines>
  <Paragraphs>886</Paragraphs>
  <ScaleCrop>false</ScaleCrop>
  <HeadingPairs>
    <vt:vector size="2" baseType="variant">
      <vt:variant>
        <vt:lpstr>Titre</vt:lpstr>
      </vt:variant>
      <vt:variant>
        <vt:i4>1</vt:i4>
      </vt:variant>
    </vt:vector>
  </HeadingPairs>
  <TitlesOfParts>
    <vt:vector size="1" baseType="lpstr">
      <vt:lpstr>Validation d’un outil de guidance pour améliorer la communication entre les patients aphasiques et leurs aidants naturels</vt:lpstr>
    </vt:vector>
  </TitlesOfParts>
  <Company>Université de Limoges</Company>
  <LinksUpToDate>false</LinksUpToDate>
  <CharactersWithSpaces>443011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d’un outil de guidance pour améliorer la communication entre les patients aphasiques et leurs aidants naturels</dc:title>
  <dc:subject>L’aphasie post-AVC apparaît de façon brutale et réduit significativement la qualité de vie des patients mais également celle de leur entourage. L’aphasie constitue en effet un important handicap communicationnel. Les aidants naturels de personnes aphasiques sont souvent démunis face à l’aphasie soudaine de leur proche et de nombreux besoins découlent de leurs nouvelles responsabilités. Ils rapportent notamment avoir besoin d’obtenir des informations sur l’aphasie de leur proche ainsi que sur des façons de mieux communiquer avec lui. Pourtant, dans les faits, ces besoins sont peu pris en compte. Les orthophonistes rapportent en effet être conscients de l’importance d’inclure les aidants à la prise en soin mais ne se sentent pas toujours suffisamment à l’aise pour le faire. Nous avons donc créé un outil de guidance à destination d’aidants naturels de personnes aphasiques, une bande dessinée, ayant pour but d’améliorer la communication. Cet outil a été présenté par des orthophonistes ayant accepté de participer à notre étude. Un questionnaire a été transmis aux aidants et aux orthophonistes afin de recueillir leur avis après avoir utilisé notre outil lors de séances de guidance. Sept dyades aidant/personne aphasique ont accepté de participer à notre étude. Bien que notre échantillon ne permette pas une généralisation des résultats, les réponses obtenues nous ont permis de déterminer que la forme et le contenu étaient adaptées aux besoins des aidants et des orthophonistes.</dc:subject>
  <dc:creator>Laura Tassotti</dc:creator>
  <cp:keywords>Aphasie, accident vasculaire cérébral, aidants naturels, outil de guidance, communication</cp:keywords>
  <cp:lastModifiedBy>Laura Tassotti</cp:lastModifiedBy>
  <cp:revision>320</cp:revision>
  <cp:lastPrinted>2024-05-13T20:19:00Z</cp:lastPrinted>
  <dcterms:created xsi:type="dcterms:W3CDTF">2024-05-12T15:14:00Z</dcterms:created>
  <dcterms:modified xsi:type="dcterms:W3CDTF">2024-05-13T20:20:00Z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id="Waqhb5N8"/&gt;&lt;style id="http://www.zotero.org/styles/apa" locale="fr-FR" hasBibliography="1" bibliographyStyleHasBeenSet="1"/&gt;&lt;prefs&gt;&lt;pref name="fieldType" value="Field"/&gt;&lt;/prefs&gt;&lt;/data&gt;</vt:lpwstr>
  </property>
</Properties>
</file>